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69E9">
      <w:pPr>
        <w:spacing w:line="440" w:lineRule="exact"/>
        <w:ind w:right="105" w:firstLine="708"/>
        <w:jc w:val="center"/>
        <w:rPr>
          <w:rFonts w:ascii="黑体" w:hAnsi="宋体" w:eastAsia="黑体" w:cs="黑体"/>
          <w:sz w:val="32"/>
          <w:szCs w:val="32"/>
        </w:rPr>
      </w:pPr>
      <w:r>
        <w:rPr>
          <w:rFonts w:hint="eastAsia" w:ascii="黑体" w:hAnsi="宋体" w:eastAsia="黑体" w:cs="黑体"/>
          <w:sz w:val="32"/>
          <w:szCs w:val="32"/>
        </w:rPr>
        <w:t>估价委托合同</w:t>
      </w:r>
    </w:p>
    <w:p w14:paraId="5899E431">
      <w:pPr>
        <w:spacing w:line="440" w:lineRule="exact"/>
        <w:ind w:right="105" w:firstLine="708"/>
        <w:jc w:val="center"/>
        <w:rPr>
          <w:rFonts w:ascii="黑体" w:hAnsi="宋体" w:eastAsia="黑体" w:cs="黑体"/>
          <w:sz w:val="32"/>
          <w:szCs w:val="32"/>
        </w:rPr>
      </w:pPr>
    </w:p>
    <w:p w14:paraId="5EAB3F3B">
      <w:pPr>
        <w:spacing w:line="44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25</w:t>
      </w:r>
      <w:r>
        <w:rPr>
          <w:rFonts w:ascii="黑体" w:hAnsi="宋体" w:eastAsia="黑体" w:cs="黑体"/>
        </w:rPr>
        <w:t xml:space="preserve">]    </w:t>
      </w:r>
      <w:r>
        <w:rPr>
          <w:rFonts w:hint="eastAsia" w:ascii="黑体" w:hAnsi="宋体" w:eastAsia="黑体" w:cs="黑体"/>
        </w:rPr>
        <w:t xml:space="preserve">  号</w:t>
      </w:r>
    </w:p>
    <w:p w14:paraId="00945E94">
      <w:pPr>
        <w:tabs>
          <w:tab w:val="left" w:pos="7560"/>
        </w:tabs>
        <w:spacing w:line="440" w:lineRule="exact"/>
        <w:ind w:firstLine="482" w:firstLineChars="200"/>
        <w:rPr>
          <w:rFonts w:ascii="宋体" w:hAnsi="宋体" w:cs="宋体"/>
          <w:b/>
          <w:bCs/>
          <w:sz w:val="24"/>
          <w:szCs w:val="24"/>
        </w:rPr>
      </w:pPr>
    </w:p>
    <w:p w14:paraId="7D0EE9D9">
      <w:pPr>
        <w:tabs>
          <w:tab w:val="left" w:pos="7560"/>
        </w:tabs>
        <w:spacing w:line="440" w:lineRule="exact"/>
        <w:ind w:firstLine="482" w:firstLineChars="200"/>
        <w:rPr>
          <w:rFonts w:hint="default" w:ascii="宋体" w:hAnsi="宋体" w:eastAsia="宋体" w:cs="宋体"/>
          <w:sz w:val="24"/>
          <w:szCs w:val="24"/>
          <w:u w:val="single"/>
          <w:lang w:val="en-US" w:eastAsia="zh-CN"/>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b/>
          <w:bCs/>
          <w:sz w:val="24"/>
          <w:szCs w:val="24"/>
          <w:u w:val="single"/>
        </w:rPr>
        <w:t>远洋国际建设有限公司</w:t>
      </w:r>
      <w:r>
        <w:rPr>
          <w:rFonts w:hint="eastAsia" w:ascii="宋体" w:hAnsi="宋体" w:cs="宋体"/>
          <w:b/>
          <w:bCs/>
          <w:sz w:val="24"/>
          <w:szCs w:val="24"/>
          <w:u w:val="single"/>
          <w:lang w:val="en-US" w:eastAsia="zh-CN"/>
        </w:rPr>
        <w:t xml:space="preserve">  </w:t>
      </w:r>
    </w:p>
    <w:p w14:paraId="402E33DA">
      <w:pPr>
        <w:tabs>
          <w:tab w:val="left" w:pos="7560"/>
        </w:tabs>
        <w:spacing w:line="440" w:lineRule="exact"/>
        <w:ind w:firstLine="480" w:firstLineChars="200"/>
        <w:rPr>
          <w:rFonts w:ascii="宋体" w:hAnsi="宋体" w:cs="宋体"/>
          <w:sz w:val="24"/>
          <w:szCs w:val="24"/>
        </w:rPr>
      </w:pPr>
      <w:bookmarkStart w:id="0" w:name="OLE_LINK71"/>
      <w:bookmarkStart w:id="1" w:name="OLE_LINK72"/>
      <w:r>
        <w:rPr>
          <w:rFonts w:hint="eastAsia" w:ascii="宋体" w:hAnsi="宋体" w:cs="宋体"/>
          <w:sz w:val="24"/>
          <w:szCs w:val="24"/>
        </w:rPr>
        <w:t>法定代表人:</w:t>
      </w:r>
      <w:r>
        <w:rPr>
          <w:rFonts w:ascii="宋体" w:hAnsi="宋体" w:cs="宋体"/>
          <w:sz w:val="24"/>
          <w:szCs w:val="24"/>
        </w:rPr>
        <w:t xml:space="preserve"> </w:t>
      </w:r>
      <w:r>
        <w:rPr>
          <w:rFonts w:hint="eastAsia" w:ascii="宋体" w:hAnsi="宋体" w:cs="宋体"/>
          <w:sz w:val="24"/>
          <w:szCs w:val="24"/>
        </w:rPr>
        <w:t>孙继海</w:t>
      </w:r>
    </w:p>
    <w:p w14:paraId="4787FC26">
      <w:pPr>
        <w:tabs>
          <w:tab w:val="left" w:pos="7560"/>
        </w:tabs>
        <w:spacing w:line="440" w:lineRule="exact"/>
        <w:ind w:firstLine="480" w:firstLineChars="200"/>
        <w:rPr>
          <w:rFonts w:ascii="宋体" w:hAnsi="宋体" w:cs="宋体"/>
          <w:sz w:val="24"/>
          <w:szCs w:val="24"/>
        </w:rPr>
      </w:pPr>
      <w:r>
        <w:rPr>
          <w:rFonts w:hint="eastAsia" w:ascii="宋体" w:hAnsi="宋体" w:cs="宋体"/>
          <w:sz w:val="24"/>
          <w:szCs w:val="24"/>
        </w:rPr>
        <w:t>地址:北京市朝阳区景华南街5号远洋光华国际C座2</w:t>
      </w:r>
      <w:r>
        <w:rPr>
          <w:rFonts w:ascii="宋体" w:hAnsi="宋体" w:cs="宋体"/>
          <w:sz w:val="24"/>
          <w:szCs w:val="24"/>
        </w:rPr>
        <w:t>8</w:t>
      </w:r>
      <w:r>
        <w:rPr>
          <w:rFonts w:hint="eastAsia" w:ascii="宋体" w:hAnsi="宋体" w:cs="宋体"/>
          <w:sz w:val="24"/>
          <w:szCs w:val="24"/>
        </w:rPr>
        <w:t>层</w:t>
      </w:r>
    </w:p>
    <w:p w14:paraId="46E1225C">
      <w:pPr>
        <w:tabs>
          <w:tab w:val="left" w:pos="7560"/>
        </w:tabs>
        <w:spacing w:line="440" w:lineRule="exact"/>
        <w:ind w:firstLine="480" w:firstLineChars="200"/>
        <w:rPr>
          <w:rFonts w:ascii="宋体" w:hAnsi="宋体" w:cs="宋体"/>
          <w:sz w:val="24"/>
          <w:szCs w:val="24"/>
        </w:rPr>
      </w:pPr>
      <w:r>
        <w:rPr>
          <w:rFonts w:hint="eastAsia" w:ascii="宋体" w:hAnsi="宋体" w:cs="宋体"/>
          <w:sz w:val="24"/>
          <w:szCs w:val="24"/>
        </w:rPr>
        <w:t>联系人:</w:t>
      </w:r>
      <w:r>
        <w:rPr>
          <w:rFonts w:ascii="宋体" w:hAnsi="宋体" w:cs="宋体"/>
          <w:sz w:val="24"/>
          <w:szCs w:val="24"/>
        </w:rPr>
        <w:t xml:space="preserve"> </w:t>
      </w:r>
      <w:r>
        <w:rPr>
          <w:rFonts w:hint="eastAsia" w:ascii="宋体" w:hAnsi="宋体" w:cs="宋体"/>
          <w:sz w:val="24"/>
          <w:szCs w:val="24"/>
        </w:rPr>
        <w:t>谢莹</w:t>
      </w:r>
    </w:p>
    <w:p w14:paraId="45EFF41F">
      <w:pPr>
        <w:tabs>
          <w:tab w:val="left" w:pos="7560"/>
        </w:tabs>
        <w:spacing w:line="440" w:lineRule="exact"/>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15001294461</w:t>
      </w:r>
    </w:p>
    <w:bookmarkEnd w:id="0"/>
    <w:bookmarkEnd w:id="1"/>
    <w:p w14:paraId="2294A5ED">
      <w:pPr>
        <w:tabs>
          <w:tab w:val="left" w:pos="7560"/>
        </w:tabs>
        <w:spacing w:line="440" w:lineRule="exact"/>
        <w:ind w:firstLine="480" w:firstLineChars="200"/>
        <w:rPr>
          <w:rFonts w:ascii="宋体"/>
          <w:sz w:val="24"/>
          <w:szCs w:val="24"/>
          <w:u w:val="single"/>
        </w:rPr>
      </w:pPr>
      <w:bookmarkStart w:id="115" w:name="_GoBack"/>
      <w:bookmarkEnd w:id="115"/>
    </w:p>
    <w:p w14:paraId="5D91B489">
      <w:pPr>
        <w:spacing w:line="440" w:lineRule="exact"/>
        <w:ind w:firstLine="482"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2" w:name="OLE_LINK314"/>
      <w:bookmarkStart w:id="3" w:name="OLE_LINK313"/>
      <w:r>
        <w:rPr>
          <w:rFonts w:ascii="宋体" w:hAnsi="宋体" w:cs="宋体"/>
          <w:b/>
          <w:bCs/>
          <w:sz w:val="24"/>
          <w:szCs w:val="24"/>
          <w:u w:val="single"/>
        </w:rPr>
        <w:t xml:space="preserve"> </w:t>
      </w:r>
      <w:bookmarkEnd w:id="2"/>
      <w:bookmarkEnd w:id="3"/>
      <w:bookmarkStart w:id="4" w:name="OLE_LINK85"/>
      <w:bookmarkStart w:id="5" w:name="OLE_LINK89"/>
      <w:bookmarkStart w:id="6" w:name="OLE_LINK86"/>
      <w:bookmarkStart w:id="7" w:name="OLE_LINK96"/>
      <w:bookmarkStart w:id="8" w:name="OLE_LINK90"/>
      <w:bookmarkStart w:id="9" w:name="OLE_LINK78"/>
      <w:bookmarkStart w:id="10" w:name="OLE_LINK77"/>
      <w:bookmarkStart w:id="11" w:name="OLE_LINK84"/>
      <w:bookmarkStart w:id="12" w:name="OLE_LINK94"/>
      <w:bookmarkStart w:id="13" w:name="OLE_LINK91"/>
      <w:bookmarkStart w:id="14" w:name="OLE_LINK95"/>
    </w:p>
    <w:p w14:paraId="15B9E070">
      <w:pPr>
        <w:spacing w:line="440" w:lineRule="exact"/>
        <w:ind w:firstLine="480" w:firstLineChars="200"/>
        <w:rPr>
          <w:rFonts w:ascii="宋体"/>
          <w:bCs/>
          <w:sz w:val="24"/>
          <w:szCs w:val="24"/>
        </w:rPr>
      </w:pPr>
      <w:bookmarkStart w:id="15" w:name="OLE_LINK100"/>
      <w:bookmarkStart w:id="16" w:name="OLE_LINK99"/>
      <w:r>
        <w:rPr>
          <w:rFonts w:hint="eastAsia" w:ascii="宋体"/>
          <w:bCs/>
          <w:sz w:val="24"/>
          <w:szCs w:val="24"/>
        </w:rPr>
        <w:t>法定代表人:齐宏</w:t>
      </w:r>
    </w:p>
    <w:p w14:paraId="5B071FEA">
      <w:pPr>
        <w:spacing w:line="440" w:lineRule="exact"/>
        <w:ind w:firstLine="480" w:firstLineChars="200"/>
        <w:rPr>
          <w:rFonts w:ascii="宋体"/>
          <w:bCs/>
          <w:sz w:val="24"/>
          <w:szCs w:val="24"/>
        </w:rPr>
      </w:pPr>
      <w:r>
        <w:rPr>
          <w:rFonts w:hint="eastAsia" w:ascii="宋体"/>
          <w:bCs/>
          <w:sz w:val="24"/>
          <w:szCs w:val="24"/>
        </w:rPr>
        <w:t>地址:北京市朝阳区裕民路12号中国 国际科技会展中心B座1001</w:t>
      </w:r>
    </w:p>
    <w:p w14:paraId="2A7F66A3">
      <w:pPr>
        <w:spacing w:line="440" w:lineRule="exact"/>
        <w:ind w:firstLine="480" w:firstLineChars="200"/>
        <w:rPr>
          <w:rFonts w:ascii="宋体"/>
          <w:bCs/>
          <w:sz w:val="24"/>
          <w:szCs w:val="24"/>
        </w:rPr>
      </w:pPr>
      <w:r>
        <w:rPr>
          <w:rFonts w:hint="eastAsia" w:ascii="宋体"/>
          <w:bCs/>
          <w:sz w:val="24"/>
          <w:szCs w:val="24"/>
        </w:rPr>
        <w:t>联系人:门麒</w:t>
      </w:r>
    </w:p>
    <w:p w14:paraId="4AC8E02F">
      <w:pPr>
        <w:spacing w:line="440" w:lineRule="exact"/>
        <w:ind w:firstLine="480" w:firstLineChars="200"/>
        <w:rPr>
          <w:rFonts w:ascii="宋体"/>
          <w:bCs/>
          <w:sz w:val="24"/>
          <w:szCs w:val="24"/>
        </w:rPr>
      </w:pPr>
      <w:r>
        <w:rPr>
          <w:rFonts w:hint="eastAsia" w:ascii="宋体"/>
          <w:bCs/>
          <w:sz w:val="24"/>
          <w:szCs w:val="24"/>
        </w:rPr>
        <w:t>联系电话:15810683781</w:t>
      </w:r>
    </w:p>
    <w:p w14:paraId="7BF4DDA4">
      <w:pPr>
        <w:spacing w:line="440" w:lineRule="exact"/>
        <w:ind w:firstLine="480" w:firstLineChars="20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46348481">
      <w:pPr>
        <w:spacing w:line="440" w:lineRule="exact"/>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7" w:name="OLE_LINK103"/>
      <w:bookmarkStart w:id="18" w:name="OLE_LINK104"/>
      <w:r>
        <w:rPr>
          <w:rFonts w:hint="eastAsia" w:ascii="宋体" w:hAnsi="宋体" w:cs="宋体"/>
          <w:sz w:val="24"/>
          <w:szCs w:val="24"/>
        </w:rPr>
        <w:t>等</w:t>
      </w:r>
      <w:bookmarkEnd w:id="17"/>
      <w:bookmarkEnd w:id="18"/>
      <w:r>
        <w:rPr>
          <w:rFonts w:hint="eastAsia" w:ascii="宋体" w:hAnsi="宋体" w:cs="宋体"/>
          <w:sz w:val="24"/>
          <w:szCs w:val="24"/>
        </w:rPr>
        <w:t>相关法律、</w:t>
      </w:r>
      <w:bookmarkStart w:id="19" w:name="OLE_LINK105"/>
      <w:r>
        <w:rPr>
          <w:rFonts w:hint="eastAsia" w:ascii="宋体" w:hAnsi="宋体" w:cs="宋体"/>
          <w:sz w:val="24"/>
          <w:szCs w:val="24"/>
        </w:rPr>
        <w:t>法规</w:t>
      </w:r>
      <w:bookmarkEnd w:id="19"/>
      <w:r>
        <w:rPr>
          <w:rFonts w:hint="eastAsia" w:ascii="宋体" w:hAnsi="宋体" w:cs="宋体"/>
          <w:sz w:val="24"/>
          <w:szCs w:val="24"/>
        </w:rPr>
        <w:t>的规定，甲乙双方</w:t>
      </w:r>
      <w:bookmarkStart w:id="20" w:name="OLE_LINK113"/>
      <w:bookmarkStart w:id="21" w:name="OLE_LINK114"/>
      <w:r>
        <w:rPr>
          <w:rFonts w:hint="eastAsia" w:ascii="宋体" w:hAnsi="宋体" w:cs="宋体"/>
          <w:sz w:val="24"/>
          <w:szCs w:val="24"/>
        </w:rPr>
        <w:t>经平等</w:t>
      </w:r>
      <w:bookmarkEnd w:id="20"/>
      <w:bookmarkEnd w:id="21"/>
      <w:r>
        <w:rPr>
          <w:rFonts w:hint="eastAsia" w:ascii="宋体" w:hAnsi="宋体" w:cs="宋体"/>
          <w:sz w:val="24"/>
          <w:szCs w:val="24"/>
        </w:rPr>
        <w:t>协商</w:t>
      </w:r>
      <w:bookmarkStart w:id="22" w:name="OLE_LINK108"/>
      <w:bookmarkStart w:id="23" w:name="OLE_LINK107"/>
      <w:r>
        <w:rPr>
          <w:rFonts w:hint="eastAsia" w:ascii="宋体" w:hAnsi="宋体" w:cs="宋体"/>
          <w:sz w:val="24"/>
          <w:szCs w:val="24"/>
        </w:rPr>
        <w:t>，</w:t>
      </w:r>
      <w:bookmarkEnd w:id="22"/>
      <w:bookmarkEnd w:id="23"/>
      <w:bookmarkStart w:id="24" w:name="OLE_LINK112"/>
      <w:bookmarkStart w:id="25" w:name="OLE_LINK115"/>
      <w:bookmarkStart w:id="26" w:name="OLE_LINK111"/>
      <w:r>
        <w:rPr>
          <w:rFonts w:hint="eastAsia" w:ascii="宋体" w:hAnsi="宋体" w:cs="宋体"/>
          <w:sz w:val="24"/>
          <w:szCs w:val="24"/>
        </w:rPr>
        <w:t>就甲方委托乙方向其提供估价服务的相关事宜达成一致，</w:t>
      </w:r>
      <w:bookmarkEnd w:id="24"/>
      <w:bookmarkEnd w:id="25"/>
      <w:bookmarkEnd w:id="26"/>
      <w:r>
        <w:rPr>
          <w:rFonts w:hint="eastAsia" w:ascii="宋体" w:hAnsi="宋体" w:cs="宋体"/>
          <w:sz w:val="24"/>
          <w:szCs w:val="24"/>
        </w:rPr>
        <w:t>并订立本合同，以资共同信守。</w:t>
      </w:r>
    </w:p>
    <w:p w14:paraId="40FFB326">
      <w:pPr>
        <w:spacing w:line="440" w:lineRule="exact"/>
        <w:ind w:firstLine="480" w:firstLineChars="200"/>
        <w:rPr>
          <w:rFonts w:ascii="宋体"/>
          <w:sz w:val="24"/>
          <w:szCs w:val="24"/>
          <w:u w:val="single"/>
        </w:rPr>
      </w:pPr>
    </w:p>
    <w:p w14:paraId="31FC4F0B">
      <w:pPr>
        <w:spacing w:line="440" w:lineRule="exact"/>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sz w:val="24"/>
          <w:szCs w:val="24"/>
          <w:u w:val="single"/>
        </w:rPr>
        <w:t>北京市石景山区</w:t>
      </w:r>
      <w:r>
        <w:rPr>
          <w:rFonts w:hint="eastAsia" w:ascii="宋体" w:hAnsi="宋体" w:cs="宋体"/>
          <w:sz w:val="24"/>
          <w:szCs w:val="24"/>
          <w:u w:val="single"/>
          <w:lang w:val="en-US" w:eastAsia="zh-CN"/>
        </w:rPr>
        <w:t>秀府西街5号院（绿城</w:t>
      </w:r>
      <w:r>
        <w:rPr>
          <w:rFonts w:hint="eastAsia" w:ascii="宋体" w:hAnsi="宋体" w:cs="宋体"/>
          <w:sz w:val="24"/>
          <w:szCs w:val="24"/>
          <w:u w:val="single"/>
        </w:rPr>
        <w:t>西府海棠</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12号楼1层106、5层502、504号房地产</w:t>
      </w:r>
      <w:r>
        <w:rPr>
          <w:rFonts w:hint="eastAsia" w:ascii="宋体" w:hAnsi="宋体" w:cs="宋体"/>
          <w:sz w:val="24"/>
          <w:szCs w:val="24"/>
          <w:u w:val="single"/>
        </w:rPr>
        <w:t>设定年期内的租赁收益折现价值评估</w:t>
      </w:r>
      <w:r>
        <w:rPr>
          <w:rFonts w:ascii="宋体" w:hAnsi="宋体" w:cs="宋体"/>
          <w:b/>
          <w:bCs/>
          <w:sz w:val="24"/>
          <w:szCs w:val="24"/>
          <w:u w:val="single"/>
        </w:rPr>
        <w:t xml:space="preserve">  </w:t>
      </w:r>
    </w:p>
    <w:p w14:paraId="295253ED">
      <w:pPr>
        <w:spacing w:line="440" w:lineRule="exact"/>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sz w:val="24"/>
          <w:szCs w:val="24"/>
          <w:u w:val="single"/>
        </w:rPr>
        <w:t>为委托方经营决策需要了北京市石景山区</w:t>
      </w:r>
      <w:r>
        <w:rPr>
          <w:rFonts w:hint="eastAsia" w:ascii="宋体" w:hAnsi="宋体" w:cs="宋体"/>
          <w:sz w:val="24"/>
          <w:szCs w:val="24"/>
          <w:u w:val="single"/>
          <w:lang w:val="en-US" w:eastAsia="zh-CN"/>
        </w:rPr>
        <w:t>秀府西街5号院（绿城</w:t>
      </w:r>
      <w:r>
        <w:rPr>
          <w:rFonts w:hint="eastAsia" w:ascii="宋体" w:hAnsi="宋体" w:cs="宋体"/>
          <w:sz w:val="24"/>
          <w:szCs w:val="24"/>
          <w:u w:val="single"/>
        </w:rPr>
        <w:t>西府海棠</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12号楼1层106、5层502、504号房地产</w:t>
      </w:r>
      <w:r>
        <w:rPr>
          <w:rFonts w:hint="eastAsia" w:ascii="宋体" w:hAnsi="宋体" w:cs="宋体"/>
          <w:sz w:val="24"/>
          <w:szCs w:val="24"/>
          <w:u w:val="single"/>
        </w:rPr>
        <w:t>于</w:t>
      </w:r>
      <w:r>
        <w:rPr>
          <w:rFonts w:hint="eastAsia" w:ascii="宋体" w:hAnsi="宋体" w:cs="宋体"/>
          <w:sz w:val="24"/>
          <w:szCs w:val="24"/>
          <w:u w:val="single"/>
          <w:lang w:val="en-US" w:eastAsia="zh-CN"/>
        </w:rPr>
        <w:t>剩余土地使用年期内</w:t>
      </w:r>
      <w:r>
        <w:rPr>
          <w:rFonts w:hint="eastAsia" w:ascii="宋体" w:hAnsi="宋体" w:cs="宋体"/>
          <w:sz w:val="24"/>
          <w:szCs w:val="24"/>
          <w:u w:val="single"/>
        </w:rPr>
        <w:t>的租赁收益折现价提供参考依据。</w:t>
      </w:r>
      <w:r>
        <w:rPr>
          <w:rFonts w:ascii="宋体" w:hAnsi="宋体" w:cs="宋体"/>
          <w:sz w:val="24"/>
          <w:szCs w:val="24"/>
          <w:u w:val="single"/>
        </w:rPr>
        <w:t xml:space="preserve"> </w:t>
      </w:r>
    </w:p>
    <w:p w14:paraId="5B059AF2">
      <w:pPr>
        <w:pStyle w:val="12"/>
        <w:spacing w:before="0" w:after="0" w:line="440" w:lineRule="exact"/>
        <w:ind w:firstLine="482" w:firstLineChars="200"/>
        <w:rPr>
          <w:b w:val="0"/>
          <w:bCs w:val="0"/>
          <w:u w:val="single"/>
        </w:rPr>
      </w:pPr>
      <w:r>
        <w:rPr>
          <w:rFonts w:hint="eastAsia"/>
        </w:rPr>
        <w:t>三、估价对象和估价范围（或见附件）：</w:t>
      </w:r>
      <w:r>
        <w:rPr>
          <w:b w:val="0"/>
          <w:bCs w:val="0"/>
          <w:u w:val="single"/>
        </w:rPr>
        <w:t xml:space="preserve"> </w:t>
      </w:r>
      <w:r>
        <w:rPr>
          <w:rFonts w:hint="eastAsia"/>
          <w:b w:val="0"/>
          <w:bCs w:val="0"/>
          <w:u w:val="single"/>
        </w:rPr>
        <w:t>北京市石景山区</w:t>
      </w:r>
      <w:r>
        <w:rPr>
          <w:rFonts w:hint="eastAsia"/>
          <w:b w:val="0"/>
          <w:bCs w:val="0"/>
          <w:u w:val="single"/>
          <w:lang w:val="en-US" w:eastAsia="zh-CN"/>
        </w:rPr>
        <w:t>秀府西街5号</w:t>
      </w:r>
      <w:r>
        <w:rPr>
          <w:rFonts w:hint="eastAsia"/>
          <w:b w:val="0"/>
          <w:bCs w:val="0"/>
          <w:u w:val="single"/>
          <w:lang w:val="en-US" w:eastAsia="zh-CN"/>
        </w:rPr>
        <w:t>院</w:t>
      </w:r>
      <w:r>
        <w:rPr>
          <w:rFonts w:hint="eastAsia" w:ascii="宋体" w:hAnsi="宋体" w:cs="宋体"/>
          <w:b w:val="0"/>
          <w:bCs w:val="0"/>
          <w:sz w:val="24"/>
          <w:szCs w:val="24"/>
          <w:u w:val="single"/>
          <w:lang w:val="en-US" w:eastAsia="zh-CN"/>
        </w:rPr>
        <w:t>（绿城</w:t>
      </w:r>
      <w:r>
        <w:rPr>
          <w:rFonts w:hint="eastAsia" w:ascii="宋体" w:hAnsi="宋体" w:cs="宋体"/>
          <w:b w:val="0"/>
          <w:bCs w:val="0"/>
          <w:sz w:val="24"/>
          <w:szCs w:val="24"/>
          <w:u w:val="single"/>
        </w:rPr>
        <w:t>西府海棠</w:t>
      </w:r>
      <w:r>
        <w:rPr>
          <w:rFonts w:hint="eastAsia" w:ascii="宋体" w:hAnsi="宋体" w:cs="宋体"/>
          <w:b w:val="0"/>
          <w:bCs w:val="0"/>
          <w:sz w:val="24"/>
          <w:szCs w:val="24"/>
          <w:u w:val="single"/>
          <w:lang w:eastAsia="zh-CN"/>
        </w:rPr>
        <w:t>）</w:t>
      </w:r>
      <w:r>
        <w:rPr>
          <w:rFonts w:hint="eastAsia"/>
          <w:b w:val="0"/>
          <w:bCs w:val="0"/>
          <w:u w:val="single"/>
          <w:lang w:val="en-US" w:eastAsia="zh-CN"/>
        </w:rPr>
        <w:t>12号楼1层106、5</w:t>
      </w:r>
      <w:r>
        <w:rPr>
          <w:rFonts w:hint="eastAsia"/>
          <w:b w:val="0"/>
          <w:bCs w:val="0"/>
          <w:u w:val="single"/>
          <w:lang w:val="en-US" w:eastAsia="zh-CN"/>
        </w:rPr>
        <w:t>层502、504号</w:t>
      </w:r>
      <w:r>
        <w:rPr>
          <w:rFonts w:hint="eastAsia" w:ascii="宋体" w:hAnsi="宋体" w:cs="宋体"/>
          <w:b w:val="0"/>
          <w:bCs w:val="0"/>
          <w:sz w:val="24"/>
          <w:szCs w:val="24"/>
          <w:u w:val="single"/>
          <w:lang w:val="en-US" w:eastAsia="zh-CN"/>
        </w:rPr>
        <w:t>房地产</w:t>
      </w:r>
      <w:r>
        <w:rPr>
          <w:rFonts w:hint="eastAsia"/>
          <w:b w:val="0"/>
          <w:bCs w:val="0"/>
          <w:u w:val="single"/>
        </w:rPr>
        <w:t xml:space="preserve"> </w:t>
      </w:r>
    </w:p>
    <w:p w14:paraId="5FD7119A">
      <w:pPr>
        <w:spacing w:line="440" w:lineRule="exact"/>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25</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10</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31</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14:paraId="01982FF9">
      <w:pPr>
        <w:spacing w:line="440" w:lineRule="exact"/>
        <w:ind w:firstLine="482" w:firstLineChars="200"/>
        <w:rPr>
          <w:rFonts w:ascii="宋体"/>
          <w:b/>
          <w:bCs/>
          <w:sz w:val="24"/>
          <w:szCs w:val="24"/>
        </w:rPr>
      </w:pPr>
      <w:r>
        <w:rPr>
          <w:rFonts w:hint="eastAsia" w:ascii="宋体" w:hAnsi="宋体" w:cs="宋体"/>
          <w:b/>
          <w:bCs/>
          <w:sz w:val="24"/>
          <w:szCs w:val="24"/>
        </w:rPr>
        <w:t>五、价值类型：</w:t>
      </w:r>
      <w:bookmarkStart w:id="27" w:name="OLE_LINK316"/>
      <w:bookmarkStart w:id="28" w:name="OLE_LINK315"/>
      <w:r>
        <w:rPr>
          <w:rFonts w:ascii="宋体" w:hAnsi="宋体" w:cs="宋体"/>
          <w:bCs/>
          <w:sz w:val="24"/>
          <w:szCs w:val="24"/>
          <w:u w:val="single"/>
        </w:rPr>
        <w:t xml:space="preserve">  </w:t>
      </w:r>
      <w:bookmarkEnd w:id="27"/>
      <w:bookmarkEnd w:id="28"/>
      <w:r>
        <w:rPr>
          <w:rFonts w:hint="eastAsia" w:ascii="宋体" w:hAnsi="宋体" w:cs="宋体"/>
          <w:bCs/>
          <w:sz w:val="24"/>
          <w:szCs w:val="24"/>
          <w:u w:val="single"/>
        </w:rPr>
        <w:t xml:space="preserve">  收益价值   </w:t>
      </w:r>
      <w:r>
        <w:rPr>
          <w:rFonts w:ascii="宋体" w:hAnsi="宋体" w:cs="宋体"/>
          <w:b/>
          <w:bCs/>
          <w:sz w:val="24"/>
          <w:szCs w:val="24"/>
          <w:u w:val="single"/>
        </w:rPr>
        <w:t xml:space="preserve"> </w:t>
      </w:r>
    </w:p>
    <w:p w14:paraId="412083F1">
      <w:pPr>
        <w:spacing w:line="440" w:lineRule="exact"/>
        <w:ind w:firstLine="482" w:firstLineChars="200"/>
        <w:rPr>
          <w:rFonts w:ascii="宋体"/>
          <w:sz w:val="24"/>
          <w:szCs w:val="24"/>
        </w:rPr>
      </w:pPr>
      <w:r>
        <w:rPr>
          <w:rFonts w:hint="eastAsia" w:ascii="宋体" w:hAnsi="宋体" w:cs="宋体"/>
          <w:b/>
          <w:bCs/>
          <w:sz w:val="24"/>
          <w:szCs w:val="24"/>
        </w:rPr>
        <w:t>六、评估报告提交期限和方式</w:t>
      </w:r>
    </w:p>
    <w:p w14:paraId="45372905">
      <w:pPr>
        <w:spacing w:line="440" w:lineRule="exact"/>
        <w:ind w:firstLine="480" w:firstLineChars="200"/>
        <w:rPr>
          <w:rFonts w:ascii="宋体"/>
          <w:b/>
          <w:bCs/>
          <w:sz w:val="24"/>
          <w:szCs w:val="24"/>
        </w:rPr>
      </w:pPr>
      <w:r>
        <w:rPr>
          <w:rFonts w:hint="eastAsia" w:ascii="宋体" w:hAnsi="宋体" w:cs="宋体"/>
          <w:sz w:val="24"/>
          <w:szCs w:val="24"/>
        </w:rPr>
        <w:t>根据估价工作时间安排，甲方应先期准备或指定不动产</w:t>
      </w:r>
      <w:bookmarkStart w:id="29" w:name="OLE_LINK62"/>
      <w:bookmarkStart w:id="30" w:name="OLE_LINK61"/>
      <w:r>
        <w:rPr>
          <w:rFonts w:hint="eastAsia" w:ascii="宋体" w:hAnsi="宋体" w:cs="宋体"/>
          <w:sz w:val="24"/>
          <w:szCs w:val="24"/>
        </w:rPr>
        <w:t>权利</w:t>
      </w:r>
      <w:bookmarkEnd w:id="29"/>
      <w:bookmarkEnd w:id="30"/>
      <w:r>
        <w:rPr>
          <w:rFonts w:hint="eastAsia" w:ascii="宋体" w:hAnsi="宋体" w:cs="宋体"/>
          <w:sz w:val="24"/>
          <w:szCs w:val="24"/>
        </w:rPr>
        <w:t>人、此次经济行为相关方提供乙方估价所需的不动产权属证明及其他相关</w:t>
      </w:r>
      <w:bookmarkStart w:id="31" w:name="OLE_LINK117"/>
      <w:bookmarkStart w:id="32" w:name="OLE_LINK116"/>
      <w:r>
        <w:rPr>
          <w:rFonts w:hint="eastAsia" w:ascii="宋体" w:hAnsi="宋体" w:cs="宋体"/>
          <w:sz w:val="24"/>
          <w:szCs w:val="24"/>
        </w:rPr>
        <w:t>资料</w:t>
      </w:r>
      <w:bookmarkEnd w:id="31"/>
      <w:bookmarkEnd w:id="32"/>
      <w:r>
        <w:rPr>
          <w:rFonts w:hint="eastAsia" w:ascii="宋体" w:hAnsi="宋体" w:cs="宋体"/>
          <w:sz w:val="24"/>
          <w:szCs w:val="24"/>
        </w:rPr>
        <w:t>，并于</w:t>
      </w:r>
      <w:r>
        <w:rPr>
          <w:rFonts w:hint="eastAsia" w:ascii="宋体" w:hAnsi="宋体" w:cs="宋体"/>
          <w:sz w:val="24"/>
          <w:szCs w:val="24"/>
          <w:u w:val="single"/>
          <w:lang w:val="en-US" w:eastAsia="zh-CN"/>
        </w:rPr>
        <w:t>2025</w:t>
      </w:r>
      <w:r>
        <w:rPr>
          <w:rFonts w:hint="eastAsia" w:ascii="宋体" w:hAnsi="宋体" w:cs="宋体"/>
          <w:sz w:val="24"/>
          <w:szCs w:val="24"/>
        </w:rPr>
        <w:t>年</w:t>
      </w:r>
      <w:r>
        <w:rPr>
          <w:rFonts w:hint="eastAsia" w:ascii="宋体" w:hAnsi="宋体" w:cs="宋体"/>
          <w:sz w:val="24"/>
          <w:szCs w:val="24"/>
          <w:u w:val="single"/>
          <w:lang w:val="en-US" w:eastAsia="zh-CN"/>
        </w:rPr>
        <w:t>12</w:t>
      </w:r>
      <w:r>
        <w:rPr>
          <w:rFonts w:hint="eastAsia" w:ascii="宋体" w:hAnsi="宋体" w:cs="宋体"/>
          <w:sz w:val="24"/>
          <w:szCs w:val="24"/>
        </w:rPr>
        <w:t>月</w:t>
      </w:r>
      <w:r>
        <w:rPr>
          <w:rFonts w:hint="eastAsia" w:ascii="宋体" w:hAnsi="宋体" w:cs="宋体"/>
          <w:sz w:val="24"/>
          <w:szCs w:val="24"/>
          <w:u w:val="single"/>
          <w:lang w:val="en-US" w:eastAsia="zh-CN"/>
        </w:rPr>
        <w:t>31</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15 </w:t>
      </w:r>
      <w:r>
        <w:rPr>
          <w:rFonts w:hint="eastAsia" w:ascii="宋体" w:hAnsi="宋体" w:cs="宋体"/>
          <w:sz w:val="24"/>
          <w:szCs w:val="24"/>
        </w:rPr>
        <w:t>个工作日内完成甲方委托的评估工作，</w:t>
      </w:r>
      <w:bookmarkStart w:id="33" w:name="OLE_LINK284"/>
      <w:bookmarkStart w:id="34" w:name="OLE_LINK281"/>
      <w:bookmarkStart w:id="35" w:name="OLE_LINK283"/>
      <w:bookmarkStart w:id="36" w:name="OLE_LINK282"/>
      <w:r>
        <w:rPr>
          <w:rFonts w:ascii="Arial" w:hAnsi="Arial" w:cs="Arial"/>
          <w:bCs/>
          <w:sz w:val="24"/>
        </w:rPr>
        <w:t>以甲方派人自取</w:t>
      </w:r>
      <w:r>
        <w:rPr>
          <w:rFonts w:ascii="Arial" w:hAnsi="Arial" w:cs="Arial"/>
          <w:bCs/>
          <w:sz w:val="24"/>
          <w:u w:val="single"/>
        </w:rPr>
        <w:t xml:space="preserve">  </w:t>
      </w:r>
      <w:r>
        <w:rPr>
          <w:rFonts w:hint="eastAsia" w:ascii="Arial" w:hAnsi="Arial" w:cs="Arial"/>
          <w:bCs/>
          <w:sz w:val="24"/>
          <w:u w:val="single"/>
        </w:rPr>
        <w:t xml:space="preserve"> </w:t>
      </w:r>
      <w:r>
        <w:rPr>
          <w:rFonts w:ascii="Arial" w:hAnsi="Arial" w:cs="Arial"/>
          <w:bCs/>
          <w:sz w:val="24"/>
          <w:u w:val="single"/>
        </w:rPr>
        <w:t xml:space="preserve">  </w:t>
      </w:r>
      <w:r>
        <w:rPr>
          <w:rFonts w:ascii="Arial" w:hAnsi="Arial" w:cs="Arial"/>
          <w:bCs/>
          <w:sz w:val="24"/>
        </w:rPr>
        <w:t>乙方邮寄</w:t>
      </w:r>
      <w:r>
        <w:rPr>
          <w:rFonts w:ascii="Arial" w:hAnsi="Arial" w:cs="Arial"/>
          <w:bCs/>
          <w:sz w:val="24"/>
          <w:u w:val="single"/>
        </w:rPr>
        <w:t xml:space="preserve">  </w:t>
      </w:r>
      <w:r>
        <w:rPr>
          <w:rFonts w:hint="eastAsia" w:ascii="Arial" w:hAnsi="Arial" w:cs="Arial"/>
          <w:bCs/>
          <w:sz w:val="24"/>
          <w:u w:val="single"/>
        </w:rPr>
        <w:t xml:space="preserve"> </w:t>
      </w:r>
      <w:r>
        <w:rPr>
          <w:rFonts w:ascii="Arial" w:hAnsi="Arial" w:cs="Arial"/>
          <w:bCs/>
          <w:sz w:val="24"/>
          <w:u w:val="single"/>
        </w:rPr>
        <w:t xml:space="preserve"> </w:t>
      </w:r>
      <w:r>
        <w:rPr>
          <w:rFonts w:ascii="Arial" w:hAnsi="Arial" w:cs="Arial"/>
          <w:bCs/>
          <w:sz w:val="24"/>
        </w:rPr>
        <w:t xml:space="preserve"> 乙方送达</w:t>
      </w:r>
      <w:r>
        <w:rPr>
          <w:rFonts w:ascii="Arial" w:hAnsi="Arial" w:cs="Arial"/>
          <w:bCs/>
          <w:sz w:val="24"/>
          <w:u w:val="single"/>
        </w:rPr>
        <w:t xml:space="preserve">     </w:t>
      </w:r>
      <w:r>
        <w:rPr>
          <w:rFonts w:ascii="Arial" w:hAnsi="Arial" w:cs="Arial"/>
          <w:bCs/>
          <w:sz w:val="24"/>
        </w:rPr>
        <w:t>方式</w:t>
      </w:r>
      <w:bookmarkEnd w:id="33"/>
      <w:bookmarkEnd w:id="34"/>
      <w:bookmarkEnd w:id="35"/>
      <w:bookmarkEnd w:id="36"/>
      <w:r>
        <w:rPr>
          <w:rFonts w:hint="eastAsia" w:ascii="宋体" w:hAnsi="宋体" w:cs="宋体"/>
          <w:sz w:val="24"/>
          <w:szCs w:val="24"/>
        </w:rPr>
        <w:t>向甲方提交《不动产估价报告书》</w:t>
      </w:r>
      <w:bookmarkStart w:id="37" w:name="OLE_LINK136"/>
      <w:bookmarkStart w:id="38" w:name="OLE_LINK137"/>
      <w:r>
        <w:rPr>
          <w:rFonts w:hint="eastAsia" w:ascii="宋体" w:hAnsi="宋体" w:cs="宋体"/>
          <w:sz w:val="24"/>
          <w:szCs w:val="24"/>
        </w:rPr>
        <w:t>。</w:t>
      </w:r>
      <w:bookmarkEnd w:id="37"/>
      <w:bookmarkEnd w:id="38"/>
      <w:r>
        <w:rPr>
          <w:rFonts w:hint="eastAsia" w:ascii="宋体" w:hAnsi="宋体" w:cs="宋体"/>
          <w:sz w:val="24"/>
          <w:szCs w:val="24"/>
        </w:rPr>
        <w:t>若因甲方（含其指定不动产权利人、此次经济行为相关方）不能及时提供资料或不可抗力因素，乙方可以顺延提交报告的时间。</w:t>
      </w:r>
      <w:bookmarkStart w:id="39" w:name="OLE_LINK216"/>
      <w:bookmarkStart w:id="40" w:name="OLE_LINK215"/>
      <w:bookmarkStart w:id="41" w:name="OLE_LINK207"/>
      <w:bookmarkStart w:id="42" w:name="OLE_LINK206"/>
      <w:bookmarkStart w:id="43" w:name="OLE_LINK208"/>
    </w:p>
    <w:bookmarkEnd w:id="39"/>
    <w:bookmarkEnd w:id="40"/>
    <w:p w14:paraId="7E987587">
      <w:pPr>
        <w:tabs>
          <w:tab w:val="left" w:pos="720"/>
        </w:tabs>
        <w:spacing w:line="440" w:lineRule="exact"/>
        <w:ind w:firstLine="482" w:firstLineChars="200"/>
        <w:rPr>
          <w:rFonts w:ascii="宋体"/>
          <w:sz w:val="24"/>
          <w:szCs w:val="24"/>
        </w:rPr>
      </w:pPr>
      <w:r>
        <w:rPr>
          <w:rFonts w:hint="eastAsia" w:ascii="宋体" w:hAnsi="宋体" w:cs="宋体"/>
          <w:b/>
          <w:bCs/>
          <w:sz w:val="24"/>
          <w:szCs w:val="24"/>
        </w:rPr>
        <w:t>七、估价报告书的使用范围和评估结论使用的限制</w:t>
      </w:r>
    </w:p>
    <w:p w14:paraId="593E5A16">
      <w:pPr>
        <w:tabs>
          <w:tab w:val="left" w:pos="0"/>
        </w:tabs>
        <w:spacing w:line="440" w:lineRule="exact"/>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5D8075F4">
      <w:pPr>
        <w:tabs>
          <w:tab w:val="left" w:pos="720"/>
        </w:tabs>
        <w:spacing w:line="440" w:lineRule="exact"/>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1F6B3379">
      <w:pPr>
        <w:tabs>
          <w:tab w:val="left" w:pos="720"/>
        </w:tabs>
        <w:spacing w:line="440" w:lineRule="exact"/>
        <w:ind w:firstLine="480" w:firstLineChars="200"/>
        <w:rPr>
          <w:rFonts w:ascii="宋体"/>
          <w:sz w:val="24"/>
          <w:szCs w:val="24"/>
        </w:rPr>
      </w:pPr>
      <w:r>
        <w:rPr>
          <w:rFonts w:hint="eastAsia" w:ascii="宋体"/>
          <w:sz w:val="24"/>
          <w:szCs w:val="24"/>
        </w:rPr>
        <w:t>委托人或者其他报告使用人应当在</w:t>
      </w:r>
      <w:bookmarkStart w:id="44" w:name="OLE_LINK299"/>
      <w:bookmarkStart w:id="45" w:name="OLE_LINK300"/>
      <w:r>
        <w:rPr>
          <w:rFonts w:hint="eastAsia" w:ascii="宋体"/>
          <w:sz w:val="24"/>
          <w:szCs w:val="24"/>
        </w:rPr>
        <w:t>评估</w:t>
      </w:r>
      <w:bookmarkEnd w:id="44"/>
      <w:bookmarkEnd w:id="45"/>
      <w:r>
        <w:rPr>
          <w:rFonts w:hint="eastAsia" w:ascii="宋体"/>
          <w:sz w:val="24"/>
          <w:szCs w:val="24"/>
        </w:rPr>
        <w:t>报告载明的评估结论使用有效期内和使用范围内使用评估报告。</w:t>
      </w:r>
    </w:p>
    <w:p w14:paraId="3E0270E2">
      <w:pPr>
        <w:tabs>
          <w:tab w:val="left" w:pos="720"/>
        </w:tabs>
        <w:spacing w:line="44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2DD4913A">
      <w:pPr>
        <w:tabs>
          <w:tab w:val="left" w:pos="720"/>
        </w:tabs>
        <w:spacing w:line="440" w:lineRule="exact"/>
        <w:ind w:firstLine="480" w:firstLineChars="200"/>
        <w:rPr>
          <w:rFonts w:ascii="宋体"/>
          <w:b/>
          <w:bCs/>
          <w:sz w:val="24"/>
          <w:szCs w:val="24"/>
        </w:rPr>
      </w:pPr>
      <w:r>
        <w:rPr>
          <w:rFonts w:hint="eastAsia" w:ascii="宋体"/>
          <w:bCs/>
          <w:sz w:val="24"/>
          <w:szCs w:val="24"/>
        </w:rPr>
        <w:t>如无法律法规规定，乙方未经甲方事先书面同意，不得将《不动产估价报告书》的内容向第三方提供或者公开。</w:t>
      </w:r>
    </w:p>
    <w:bookmarkEnd w:id="41"/>
    <w:bookmarkEnd w:id="42"/>
    <w:bookmarkEnd w:id="43"/>
    <w:p w14:paraId="42641469">
      <w:pPr>
        <w:tabs>
          <w:tab w:val="left" w:pos="720"/>
        </w:tabs>
        <w:spacing w:line="44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1B7BAD60">
      <w:pPr>
        <w:tabs>
          <w:tab w:val="left" w:pos="720"/>
        </w:tabs>
        <w:spacing w:line="440" w:lineRule="exact"/>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rPr>
        <w:t>3.5</w:t>
      </w:r>
      <w:r>
        <w:rPr>
          <w:rFonts w:hint="eastAsia" w:ascii="宋体" w:hAnsi="宋体" w:cs="宋体"/>
          <w:sz w:val="24"/>
          <w:szCs w:val="24"/>
        </w:rPr>
        <w:t>万元</w:t>
      </w:r>
      <w:r>
        <w:rPr>
          <w:rFonts w:hint="eastAsia" w:ascii="宋体" w:hAnsi="宋体" w:cs="宋体"/>
          <w:sz w:val="24"/>
          <w:szCs w:val="24"/>
          <w:lang w:eastAsia="zh-CN"/>
        </w:rPr>
        <w:t>（</w:t>
      </w:r>
      <w:r>
        <w:rPr>
          <w:rFonts w:hint="eastAsia" w:ascii="宋体" w:hAnsi="宋体" w:cs="宋体"/>
          <w:sz w:val="24"/>
          <w:szCs w:val="24"/>
          <w:lang w:val="en-US" w:eastAsia="zh-CN"/>
        </w:rPr>
        <w:t>人民币叁万伍仟元整</w:t>
      </w:r>
      <w:r>
        <w:rPr>
          <w:rFonts w:hint="eastAsia" w:ascii="宋体" w:hAnsi="宋体" w:cs="宋体"/>
          <w:sz w:val="24"/>
          <w:szCs w:val="24"/>
          <w:lang w:eastAsia="zh-CN"/>
        </w:rPr>
        <w:t>）</w:t>
      </w:r>
      <w:r>
        <w:rPr>
          <w:rFonts w:hint="eastAsia" w:ascii="宋体" w:hAnsi="宋体" w:cs="宋体"/>
          <w:sz w:val="24"/>
          <w:szCs w:val="24"/>
        </w:rPr>
        <w:t>。差旅费用（包括乙方人员往来估价对象不动产所在地），由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rPr>
        <w:t xml:space="preserve">乙方 </w:t>
      </w:r>
      <w:r>
        <w:rPr>
          <w:rFonts w:hint="eastAsia" w:ascii="宋体" w:hAnsi="宋体" w:cs="宋体"/>
          <w:sz w:val="24"/>
          <w:szCs w:val="24"/>
        </w:rPr>
        <w:t>支付，乙方工作人员在估价对象所在地食宿、交通、必要的办公场所通讯费用由</w:t>
      </w:r>
      <w:r>
        <w:rPr>
          <w:rFonts w:hint="eastAsia" w:ascii="宋体" w:hAnsi="宋体" w:cs="宋体"/>
          <w:sz w:val="24"/>
          <w:szCs w:val="24"/>
          <w:u w:val="single"/>
        </w:rPr>
        <w:t xml:space="preserve"> 乙方 </w:t>
      </w:r>
      <w:r>
        <w:rPr>
          <w:rFonts w:hint="eastAsia" w:ascii="宋体" w:hAnsi="宋体" w:cs="宋体"/>
          <w:sz w:val="24"/>
          <w:szCs w:val="24"/>
        </w:rPr>
        <w:t>支付。</w:t>
      </w:r>
    </w:p>
    <w:p w14:paraId="11C01EB5">
      <w:pPr>
        <w:tabs>
          <w:tab w:val="left" w:pos="720"/>
        </w:tabs>
        <w:spacing w:line="44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支付方式：甲方支付给乙方</w:t>
      </w:r>
      <w:r>
        <w:rPr>
          <w:rFonts w:hint="eastAsia" w:ascii="宋体" w:hAnsi="宋体" w:cs="宋体"/>
          <w:sz w:val="24"/>
          <w:szCs w:val="24"/>
          <w:u w:val="single"/>
        </w:rPr>
        <w:t>3.5</w:t>
      </w:r>
      <w:r>
        <w:rPr>
          <w:rFonts w:hint="eastAsia" w:ascii="宋体" w:hAnsi="宋体" w:cs="宋体"/>
          <w:sz w:val="24"/>
          <w:szCs w:val="24"/>
        </w:rPr>
        <w:t>万元</w:t>
      </w:r>
      <w:r>
        <w:rPr>
          <w:rFonts w:hint="eastAsia" w:ascii="宋体" w:hAnsi="宋体" w:cs="宋体"/>
          <w:sz w:val="24"/>
          <w:szCs w:val="24"/>
          <w:lang w:eastAsia="zh-CN"/>
        </w:rPr>
        <w:t>（</w:t>
      </w:r>
      <w:r>
        <w:rPr>
          <w:rFonts w:hint="eastAsia" w:ascii="宋体" w:hAnsi="宋体" w:cs="宋体"/>
          <w:sz w:val="24"/>
          <w:szCs w:val="24"/>
          <w:lang w:val="en-US" w:eastAsia="zh-CN"/>
        </w:rPr>
        <w:t>人民币叁万伍仟元整</w:t>
      </w:r>
      <w:r>
        <w:rPr>
          <w:rFonts w:hint="eastAsia" w:ascii="宋体" w:hAnsi="宋体" w:cs="宋体"/>
          <w:sz w:val="24"/>
          <w:szCs w:val="24"/>
          <w:lang w:eastAsia="zh-CN"/>
        </w:rPr>
        <w:t>）</w:t>
      </w:r>
      <w:r>
        <w:rPr>
          <w:rFonts w:hint="eastAsia" w:ascii="宋体" w:hAnsi="宋体" w:cs="宋体"/>
          <w:sz w:val="24"/>
          <w:szCs w:val="24"/>
        </w:rPr>
        <w:t>评估费后，乙方出具正式报告；乙方应在收款前提供等额的增值税专用发票。</w:t>
      </w:r>
    </w:p>
    <w:p w14:paraId="2BB3DFB7">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7DF034BE">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甲方开票信息如下：</w:t>
      </w:r>
    </w:p>
    <w:p w14:paraId="7D925939">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单位全称：远洋国际建设有限公司</w:t>
      </w:r>
    </w:p>
    <w:p w14:paraId="7275DA36">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纳税人识别号：9</w:t>
      </w:r>
      <w:r>
        <w:rPr>
          <w:rFonts w:ascii="宋体" w:hAnsi="宋体" w:cs="宋体"/>
          <w:sz w:val="24"/>
          <w:szCs w:val="24"/>
        </w:rPr>
        <w:t>11100006738027452</w:t>
      </w:r>
    </w:p>
    <w:p w14:paraId="2E414939">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地址、电话：北京市怀柔区雁栖经济开发区雁栖大街5</w:t>
      </w:r>
      <w:r>
        <w:rPr>
          <w:rFonts w:ascii="宋体" w:hAnsi="宋体" w:cs="宋体"/>
          <w:sz w:val="24"/>
          <w:szCs w:val="24"/>
        </w:rPr>
        <w:t>3</w:t>
      </w:r>
      <w:r>
        <w:rPr>
          <w:rFonts w:hint="eastAsia" w:ascii="宋体" w:hAnsi="宋体" w:cs="宋体"/>
          <w:sz w:val="24"/>
          <w:szCs w:val="24"/>
        </w:rPr>
        <w:t>号院1</w:t>
      </w:r>
      <w:r>
        <w:rPr>
          <w:rFonts w:ascii="宋体" w:hAnsi="宋体" w:cs="宋体"/>
          <w:sz w:val="24"/>
          <w:szCs w:val="24"/>
        </w:rPr>
        <w:t>3</w:t>
      </w:r>
      <w:r>
        <w:rPr>
          <w:rFonts w:hint="eastAsia" w:ascii="宋体" w:hAnsi="宋体" w:cs="宋体"/>
          <w:sz w:val="24"/>
          <w:szCs w:val="24"/>
        </w:rPr>
        <w:t>号楼二层2</w:t>
      </w:r>
      <w:r>
        <w:rPr>
          <w:rFonts w:ascii="宋体" w:hAnsi="宋体" w:cs="宋体"/>
          <w:sz w:val="24"/>
          <w:szCs w:val="24"/>
        </w:rPr>
        <w:t>08</w:t>
      </w:r>
      <w:r>
        <w:rPr>
          <w:rFonts w:hint="eastAsia" w:ascii="宋体" w:hAnsi="宋体" w:cs="宋体"/>
          <w:sz w:val="24"/>
          <w:szCs w:val="24"/>
        </w:rPr>
        <w:t xml:space="preserve">室 </w:t>
      </w:r>
      <w:r>
        <w:rPr>
          <w:rFonts w:ascii="宋体" w:hAnsi="宋体" w:cs="宋体"/>
          <w:sz w:val="24"/>
          <w:szCs w:val="24"/>
        </w:rPr>
        <w:t>010-59093631</w:t>
      </w:r>
    </w:p>
    <w:p w14:paraId="19A2D013">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 xml:space="preserve">开户行及账号：中信银行北京分行营业部 </w:t>
      </w:r>
      <w:r>
        <w:rPr>
          <w:rFonts w:ascii="宋体" w:hAnsi="宋体" w:cs="宋体"/>
          <w:sz w:val="24"/>
          <w:szCs w:val="24"/>
        </w:rPr>
        <w:t>7110310182600054111</w:t>
      </w:r>
    </w:p>
    <w:p w14:paraId="3008D97E">
      <w:pPr>
        <w:tabs>
          <w:tab w:val="left" w:pos="720"/>
        </w:tabs>
        <w:spacing w:line="440" w:lineRule="exact"/>
        <w:ind w:firstLine="480" w:firstLineChars="200"/>
        <w:rPr>
          <w:rFonts w:ascii="宋体"/>
          <w:sz w:val="24"/>
          <w:szCs w:val="24"/>
        </w:rPr>
      </w:pPr>
      <w:r>
        <w:rPr>
          <w:rFonts w:hint="eastAsia" w:ascii="宋体" w:hAnsi="宋体" w:cs="宋体"/>
          <w:sz w:val="24"/>
          <w:szCs w:val="24"/>
        </w:rPr>
        <w:t>乙方收款账号如下：</w:t>
      </w:r>
    </w:p>
    <w:p w14:paraId="27F64774">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41841932">
      <w:pPr>
        <w:tabs>
          <w:tab w:val="left" w:pos="720"/>
        </w:tabs>
        <w:spacing w:line="440" w:lineRule="exact"/>
        <w:ind w:firstLine="480" w:firstLineChars="200"/>
        <w:rPr>
          <w:rFonts w:ascii="宋体"/>
          <w:sz w:val="24"/>
          <w:szCs w:val="24"/>
        </w:rPr>
      </w:pPr>
      <w:r>
        <w:rPr>
          <w:rFonts w:hint="eastAsia" w:ascii="宋体" w:hAnsi="宋体"/>
          <w:sz w:val="24"/>
          <w:szCs w:val="24"/>
        </w:rPr>
        <w:t>纳税人识别号：91110106722616974K</w:t>
      </w:r>
    </w:p>
    <w:p w14:paraId="73D23CB2">
      <w:pPr>
        <w:tabs>
          <w:tab w:val="left" w:pos="720"/>
        </w:tabs>
        <w:spacing w:line="440" w:lineRule="exact"/>
        <w:ind w:firstLine="480" w:firstLineChars="200"/>
        <w:rPr>
          <w:rFonts w:ascii="宋体"/>
          <w:sz w:val="24"/>
          <w:szCs w:val="24"/>
        </w:rPr>
      </w:pPr>
      <w:r>
        <w:rPr>
          <w:rFonts w:hint="eastAsia" w:ascii="宋体" w:hAnsi="宋体" w:cs="宋体"/>
          <w:sz w:val="24"/>
          <w:szCs w:val="24"/>
        </w:rPr>
        <w:t>开户银行：交通银行北京和平里支行</w:t>
      </w:r>
    </w:p>
    <w:p w14:paraId="798A695C">
      <w:pPr>
        <w:tabs>
          <w:tab w:val="left" w:pos="720"/>
        </w:tabs>
        <w:spacing w:line="440" w:lineRule="exact"/>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79F689EA">
      <w:pPr>
        <w:tabs>
          <w:tab w:val="left" w:pos="720"/>
        </w:tabs>
        <w:spacing w:line="440" w:lineRule="exact"/>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14:paraId="74010D54">
      <w:pPr>
        <w:tabs>
          <w:tab w:val="left" w:pos="720"/>
        </w:tabs>
        <w:spacing w:line="440" w:lineRule="exact"/>
        <w:ind w:firstLine="480" w:firstLineChars="200"/>
        <w:rPr>
          <w:rFonts w:ascii="宋体"/>
          <w:b/>
          <w:bCs/>
          <w:sz w:val="24"/>
          <w:szCs w:val="24"/>
        </w:rPr>
      </w:pPr>
      <w:r>
        <w:rPr>
          <w:rFonts w:hint="eastAsia" w:ascii="宋体" w:hAnsi="宋体"/>
          <w:sz w:val="24"/>
          <w:szCs w:val="24"/>
        </w:rPr>
        <w:t>电    话：82253558</w:t>
      </w:r>
    </w:p>
    <w:p w14:paraId="72873DF0">
      <w:pPr>
        <w:tabs>
          <w:tab w:val="left" w:pos="720"/>
        </w:tabs>
        <w:spacing w:line="440" w:lineRule="exact"/>
        <w:ind w:firstLine="482" w:firstLineChars="200"/>
        <w:rPr>
          <w:rFonts w:ascii="宋体"/>
          <w:b/>
          <w:bCs/>
          <w:sz w:val="24"/>
          <w:szCs w:val="24"/>
        </w:rPr>
      </w:pPr>
      <w:r>
        <w:rPr>
          <w:rFonts w:hint="eastAsia" w:ascii="宋体" w:hAnsi="宋体" w:cs="宋体"/>
          <w:b/>
          <w:bCs/>
          <w:sz w:val="24"/>
          <w:szCs w:val="24"/>
        </w:rPr>
        <w:t>九、双方的权利与义务</w:t>
      </w:r>
    </w:p>
    <w:p w14:paraId="1E21DE26">
      <w:pPr>
        <w:tabs>
          <w:tab w:val="left" w:pos="720"/>
        </w:tabs>
        <w:spacing w:line="440" w:lineRule="exact"/>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60DC19FC">
      <w:pPr>
        <w:tabs>
          <w:tab w:val="left" w:pos="720"/>
        </w:tabs>
        <w:spacing w:line="440" w:lineRule="exact"/>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6" w:name="OLE_LINK138"/>
      <w:bookmarkStart w:id="47" w:name="OLE_LINK139"/>
      <w:r>
        <w:rPr>
          <w:rFonts w:hint="eastAsia" w:ascii="宋体" w:hAnsi="宋体" w:cs="宋体"/>
          <w:sz w:val="24"/>
          <w:szCs w:val="24"/>
        </w:rPr>
        <w:t>估价对象权属</w:t>
      </w:r>
      <w:bookmarkEnd w:id="46"/>
      <w:bookmarkEnd w:id="47"/>
      <w:r>
        <w:rPr>
          <w:rFonts w:hint="eastAsia" w:ascii="宋体" w:hAnsi="宋体" w:cs="宋体"/>
          <w:sz w:val="24"/>
          <w:szCs w:val="24"/>
        </w:rPr>
        <w:t>证明、财务会计信息和其他资料的真实性、完整性和合法性负责，应按合同约定及时提供。</w:t>
      </w:r>
    </w:p>
    <w:p w14:paraId="40315EDF">
      <w:pPr>
        <w:tabs>
          <w:tab w:val="left" w:pos="720"/>
        </w:tabs>
        <w:spacing w:line="440" w:lineRule="exact"/>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273C56B4">
      <w:pPr>
        <w:tabs>
          <w:tab w:val="left" w:pos="720"/>
        </w:tabs>
        <w:spacing w:line="440" w:lineRule="exact"/>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18E48016">
      <w:pPr>
        <w:tabs>
          <w:tab w:val="left" w:pos="720"/>
        </w:tabs>
        <w:spacing w:line="440" w:lineRule="exact"/>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6E592432">
      <w:pPr>
        <w:tabs>
          <w:tab w:val="left" w:pos="720"/>
        </w:tabs>
        <w:spacing w:line="440" w:lineRule="exact"/>
        <w:ind w:firstLine="480" w:firstLineChars="200"/>
        <w:outlineLvl w:val="0"/>
        <w:rPr>
          <w:rFonts w:ascii="宋体"/>
          <w:sz w:val="24"/>
          <w:szCs w:val="24"/>
        </w:rPr>
      </w:pPr>
      <w:r>
        <w:rPr>
          <w:rFonts w:hint="eastAsia" w:ascii="宋体"/>
          <w:sz w:val="24"/>
          <w:szCs w:val="24"/>
        </w:rPr>
        <w:t>5. 甲方有义务正确、恰当地使用《不动产估价报告书》</w:t>
      </w:r>
      <w:bookmarkStart w:id="48" w:name="OLE_LINK142"/>
      <w:bookmarkStart w:id="49" w:name="OLE_LINK144"/>
      <w:bookmarkStart w:id="50" w:name="OLE_LINK143"/>
      <w:r>
        <w:rPr>
          <w:rFonts w:hint="eastAsia" w:ascii="宋体"/>
          <w:sz w:val="24"/>
          <w:szCs w:val="24"/>
        </w:rPr>
        <w:t>。</w:t>
      </w:r>
      <w:bookmarkEnd w:id="48"/>
      <w:bookmarkEnd w:id="49"/>
      <w:bookmarkEnd w:id="50"/>
    </w:p>
    <w:p w14:paraId="0C28504F">
      <w:pPr>
        <w:tabs>
          <w:tab w:val="left" w:pos="720"/>
        </w:tabs>
        <w:spacing w:line="440" w:lineRule="exact"/>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10E90345">
      <w:pPr>
        <w:tabs>
          <w:tab w:val="left" w:pos="720"/>
        </w:tabs>
        <w:spacing w:line="440" w:lineRule="exact"/>
        <w:ind w:firstLine="480" w:firstLineChars="200"/>
        <w:outlineLvl w:val="0"/>
        <w:rPr>
          <w:sz w:val="24"/>
          <w:szCs w:val="24"/>
        </w:rPr>
      </w:pPr>
      <w:r>
        <w:rPr>
          <w:rFonts w:hint="eastAsia" w:ascii="宋体"/>
          <w:sz w:val="24"/>
          <w:szCs w:val="24"/>
        </w:rPr>
        <w:t>7.</w:t>
      </w:r>
      <w:bookmarkStart w:id="51" w:name="OLE_LINK157"/>
      <w:bookmarkStart w:id="52" w:name="OLE_LINK150"/>
      <w:bookmarkStart w:id="53" w:name="OLE_LINK149"/>
      <w:r>
        <w:rPr>
          <w:rFonts w:ascii="宋体"/>
          <w:sz w:val="24"/>
          <w:szCs w:val="24"/>
        </w:rPr>
        <w:t xml:space="preserve"> </w:t>
      </w:r>
      <w:bookmarkStart w:id="54" w:name="OLE_LINK156"/>
      <w:bookmarkStart w:id="55" w:name="OLE_LINK155"/>
      <w:bookmarkStart w:id="56" w:name="OLE_LINK147"/>
      <w:bookmarkStart w:id="57" w:name="OLE_LINK148"/>
      <w:r>
        <w:rPr>
          <w:rFonts w:hint="eastAsia"/>
          <w:sz w:val="24"/>
          <w:szCs w:val="24"/>
        </w:rPr>
        <w:t>本</w:t>
      </w:r>
      <w:bookmarkEnd w:id="54"/>
      <w:bookmarkEnd w:id="55"/>
      <w:r>
        <w:rPr>
          <w:rFonts w:hint="eastAsia"/>
          <w:sz w:val="24"/>
          <w:szCs w:val="24"/>
        </w:rPr>
        <w:t>合同项下</w:t>
      </w:r>
      <w:bookmarkStart w:id="58" w:name="OLE_LINK145"/>
      <w:bookmarkStart w:id="59" w:name="OLE_LINK146"/>
      <w:r>
        <w:rPr>
          <w:rFonts w:hint="eastAsia"/>
          <w:sz w:val="24"/>
          <w:szCs w:val="24"/>
        </w:rPr>
        <w:t>，</w:t>
      </w:r>
      <w:bookmarkEnd w:id="58"/>
      <w:bookmarkEnd w:id="59"/>
      <w:r>
        <w:rPr>
          <w:rFonts w:hint="eastAsia"/>
          <w:sz w:val="24"/>
          <w:szCs w:val="24"/>
        </w:rPr>
        <w:t>乙方提交的所有成果文件(含过程文件)的知识产权归乙方所有，甲方对估价报告</w:t>
      </w:r>
      <w:bookmarkStart w:id="60" w:name="OLE_LINK154"/>
      <w:bookmarkStart w:id="61" w:name="OLE_LINK153"/>
      <w:r>
        <w:rPr>
          <w:rFonts w:hint="eastAsia"/>
          <w:sz w:val="24"/>
          <w:szCs w:val="24"/>
        </w:rPr>
        <w:t>享有</w:t>
      </w:r>
      <w:bookmarkEnd w:id="60"/>
      <w:bookmarkEnd w:id="61"/>
      <w:r>
        <w:rPr>
          <w:rFonts w:hint="eastAsia"/>
          <w:sz w:val="24"/>
          <w:szCs w:val="24"/>
        </w:rPr>
        <w:t>使用权。</w:t>
      </w:r>
      <w:bookmarkEnd w:id="56"/>
      <w:bookmarkEnd w:id="57"/>
    </w:p>
    <w:bookmarkEnd w:id="51"/>
    <w:bookmarkEnd w:id="52"/>
    <w:bookmarkEnd w:id="53"/>
    <w:p w14:paraId="2D83399F">
      <w:pPr>
        <w:tabs>
          <w:tab w:val="left" w:pos="720"/>
        </w:tabs>
        <w:spacing w:line="440" w:lineRule="exact"/>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37706151">
      <w:pPr>
        <w:tabs>
          <w:tab w:val="left" w:pos="720"/>
        </w:tabs>
        <w:spacing w:line="440" w:lineRule="exact"/>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3D30ADA5">
      <w:pPr>
        <w:tabs>
          <w:tab w:val="left" w:pos="720"/>
        </w:tabs>
        <w:spacing w:line="440" w:lineRule="exact"/>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14:paraId="7CEF9072">
      <w:pPr>
        <w:tabs>
          <w:tab w:val="left" w:pos="720"/>
        </w:tabs>
        <w:spacing w:line="440" w:lineRule="exact"/>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2" w:name="OLE_LINK180"/>
      <w:bookmarkStart w:id="63" w:name="OLE_LINK166"/>
      <w:bookmarkStart w:id="64" w:name="OLE_LINK167"/>
      <w:r>
        <w:rPr>
          <w:rFonts w:hint="eastAsia" w:ascii="宋体" w:hAnsi="宋体" w:cs="宋体"/>
          <w:sz w:val="24"/>
          <w:szCs w:val="24"/>
        </w:rPr>
        <w:t>，但因法律规定或国家有权机关要求或非因乙方原因导致信息公开的除外</w:t>
      </w:r>
      <w:bookmarkEnd w:id="62"/>
      <w:bookmarkEnd w:id="63"/>
      <w:bookmarkEnd w:id="64"/>
      <w:r>
        <w:rPr>
          <w:rFonts w:hint="eastAsia" w:ascii="宋体" w:hAnsi="宋体" w:cs="宋体"/>
          <w:sz w:val="24"/>
          <w:szCs w:val="24"/>
        </w:rPr>
        <w:t>。</w:t>
      </w:r>
    </w:p>
    <w:p w14:paraId="286B1B3C">
      <w:pPr>
        <w:tabs>
          <w:tab w:val="left" w:pos="720"/>
        </w:tabs>
        <w:spacing w:line="440" w:lineRule="exact"/>
        <w:ind w:firstLine="480" w:firstLineChars="200"/>
        <w:outlineLvl w:val="0"/>
        <w:rPr>
          <w:rFonts w:ascii="宋体" w:hAnsi="宋体" w:cs="宋体"/>
          <w:sz w:val="24"/>
          <w:szCs w:val="24"/>
        </w:rPr>
      </w:pPr>
      <w:r>
        <w:rPr>
          <w:rFonts w:ascii="宋体" w:hAnsi="宋体" w:cs="宋体"/>
          <w:sz w:val="24"/>
          <w:szCs w:val="24"/>
        </w:rPr>
        <w:t>4.</w:t>
      </w:r>
      <w:bookmarkStart w:id="65" w:name="OLE_LINK186"/>
      <w:bookmarkStart w:id="66" w:name="OLE_LINK193"/>
      <w:bookmarkStart w:id="67" w:name="OLE_LINK190"/>
      <w:bookmarkStart w:id="68" w:name="OLE_LINK194"/>
      <w:bookmarkStart w:id="69" w:name="OLE_LINK185"/>
      <w:bookmarkStart w:id="70" w:name="OLE_LINK187"/>
      <w:bookmarkStart w:id="71" w:name="OLE_LINK192"/>
      <w:bookmarkStart w:id="72" w:name="OLE_LINK188"/>
      <w:bookmarkStart w:id="73" w:name="OLE_LINK197"/>
      <w:bookmarkStart w:id="74" w:name="OLE_LINK189"/>
      <w:bookmarkStart w:id="75" w:name="OLE_LINK191"/>
      <w:bookmarkStart w:id="76" w:name="OLE_LINK198"/>
      <w:bookmarkStart w:id="77" w:name="OLE_LINK182"/>
      <w:bookmarkStart w:id="78" w:name="OLE_LINK181"/>
      <w:r>
        <w:rPr>
          <w:rFonts w:hint="eastAsia"/>
          <w:sz w:val="24"/>
          <w:szCs w:val="24"/>
        </w:rPr>
        <w:t>乙方接受委托后，如</w:t>
      </w:r>
      <w:bookmarkStart w:id="79" w:name="OLE_LINK184"/>
      <w:bookmarkStart w:id="80" w:name="OLE_LINK183"/>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甲方提供的资料与事实不符，独自或联合他人弄虚作假，向乙方提供虚假信息的，乙方有权终止评估工作，双方据实结算费用。</w:t>
      </w:r>
      <w:bookmarkEnd w:id="65"/>
      <w:bookmarkEnd w:id="66"/>
      <w:bookmarkEnd w:id="67"/>
      <w:bookmarkEnd w:id="68"/>
      <w:bookmarkEnd w:id="69"/>
      <w:bookmarkEnd w:id="70"/>
    </w:p>
    <w:bookmarkEnd w:id="71"/>
    <w:bookmarkEnd w:id="72"/>
    <w:bookmarkEnd w:id="73"/>
    <w:bookmarkEnd w:id="74"/>
    <w:bookmarkEnd w:id="75"/>
    <w:bookmarkEnd w:id="76"/>
    <w:p w14:paraId="1297297D">
      <w:pPr>
        <w:tabs>
          <w:tab w:val="left" w:pos="720"/>
        </w:tabs>
        <w:spacing w:line="440" w:lineRule="exact"/>
        <w:ind w:firstLine="480" w:firstLineChars="200"/>
        <w:outlineLvl w:val="0"/>
        <w:rPr>
          <w:rFonts w:ascii="宋体"/>
          <w:b/>
          <w:bCs/>
          <w:sz w:val="24"/>
          <w:szCs w:val="24"/>
        </w:rPr>
      </w:pPr>
      <w:r>
        <w:rPr>
          <w:rFonts w:hint="eastAsia" w:ascii="宋体" w:hAnsi="宋体" w:cs="宋体"/>
          <w:sz w:val="24"/>
          <w:szCs w:val="24"/>
        </w:rPr>
        <w:t>5.如</w:t>
      </w:r>
      <w:bookmarkEnd w:id="77"/>
      <w:bookmarkEnd w:id="78"/>
      <w:r>
        <w:rPr>
          <w:rFonts w:hint="eastAsia" w:ascii="宋体" w:hAnsi="宋体" w:cs="宋体"/>
          <w:sz w:val="24"/>
          <w:szCs w:val="24"/>
        </w:rPr>
        <w:t>有上述九（一）3.情形，乙方应在收到甲方复估或重估书面申请后十个工作日内完成复估或重估报告书，交付甲方。</w:t>
      </w:r>
      <w:bookmarkStart w:id="81" w:name="OLE_LINK1"/>
      <w:bookmarkEnd w:id="81"/>
    </w:p>
    <w:p w14:paraId="6FAF18C1">
      <w:pPr>
        <w:tabs>
          <w:tab w:val="left" w:pos="720"/>
        </w:tabs>
        <w:spacing w:line="440" w:lineRule="exact"/>
        <w:ind w:firstLine="482" w:firstLineChars="200"/>
        <w:rPr>
          <w:rFonts w:ascii="宋体"/>
          <w:b/>
          <w:bCs/>
          <w:sz w:val="24"/>
          <w:szCs w:val="24"/>
        </w:rPr>
      </w:pPr>
      <w:r>
        <w:rPr>
          <w:rFonts w:hint="eastAsia" w:ascii="宋体"/>
          <w:b/>
          <w:bCs/>
          <w:sz w:val="24"/>
          <w:szCs w:val="24"/>
        </w:rPr>
        <w:t>十、合同的变更、中止、解除</w:t>
      </w:r>
    </w:p>
    <w:p w14:paraId="119E337A">
      <w:pPr>
        <w:tabs>
          <w:tab w:val="left" w:pos="720"/>
        </w:tabs>
        <w:spacing w:line="440" w:lineRule="exact"/>
        <w:ind w:firstLine="480" w:firstLineChars="200"/>
        <w:rPr>
          <w:rFonts w:ascii="宋体"/>
          <w:bCs/>
          <w:sz w:val="24"/>
          <w:szCs w:val="24"/>
        </w:rPr>
      </w:pPr>
      <w:bookmarkStart w:id="82" w:name="OLE_LINK354"/>
      <w:bookmarkStart w:id="83"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150B9299">
      <w:pPr>
        <w:tabs>
          <w:tab w:val="left" w:pos="720"/>
        </w:tabs>
        <w:spacing w:line="440" w:lineRule="exact"/>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2"/>
      <w:bookmarkEnd w:id="83"/>
      <w:r>
        <w:rPr>
          <w:rFonts w:hint="eastAsia" w:ascii="宋体"/>
          <w:bCs/>
          <w:sz w:val="24"/>
          <w:szCs w:val="24"/>
        </w:rPr>
        <w:t xml:space="preserve">签订合同。补充合同或者新的合同未达成前，本合同仍然有效。   </w:t>
      </w:r>
    </w:p>
    <w:p w14:paraId="31C9CE1B">
      <w:pPr>
        <w:tabs>
          <w:tab w:val="left" w:pos="720"/>
        </w:tabs>
        <w:spacing w:line="440" w:lineRule="exact"/>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15A08744">
      <w:pPr>
        <w:tabs>
          <w:tab w:val="left" w:pos="720"/>
        </w:tabs>
        <w:spacing w:line="440" w:lineRule="exact"/>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2B72A7D6">
      <w:pPr>
        <w:tabs>
          <w:tab w:val="left" w:pos="720"/>
        </w:tabs>
        <w:spacing w:line="440" w:lineRule="exact"/>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0ADEC92E">
      <w:pPr>
        <w:tabs>
          <w:tab w:val="left" w:pos="720"/>
        </w:tabs>
        <w:spacing w:line="440" w:lineRule="exact"/>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29AF3B5F">
      <w:pPr>
        <w:tabs>
          <w:tab w:val="left" w:pos="720"/>
        </w:tabs>
        <w:spacing w:line="440" w:lineRule="exact"/>
        <w:ind w:firstLine="480" w:firstLineChars="200"/>
        <w:rPr>
          <w:rFonts w:ascii="宋体" w:hAnsi="宋体" w:cs="宋体"/>
          <w:b/>
          <w:bCs/>
          <w:sz w:val="24"/>
          <w:szCs w:val="24"/>
        </w:rPr>
      </w:pPr>
      <w:r>
        <w:rPr>
          <w:rFonts w:hint="eastAsia" w:ascii="宋体"/>
          <w:bCs/>
          <w:sz w:val="24"/>
          <w:szCs w:val="24"/>
        </w:rPr>
        <w:t>（二）如因乙方原因解除本合同，则乙方应于本合同解除之日起五日内向甲方全额退还甲方已支付的评估服务费。</w:t>
      </w:r>
    </w:p>
    <w:p w14:paraId="1576FBBF">
      <w:pPr>
        <w:tabs>
          <w:tab w:val="left" w:pos="720"/>
        </w:tabs>
        <w:spacing w:line="440" w:lineRule="exact"/>
        <w:ind w:firstLine="482" w:firstLineChars="200"/>
        <w:rPr>
          <w:rFonts w:ascii="宋体"/>
          <w:b/>
          <w:bCs/>
          <w:sz w:val="24"/>
          <w:szCs w:val="24"/>
        </w:rPr>
      </w:pPr>
      <w:r>
        <w:rPr>
          <w:rFonts w:hint="eastAsia" w:ascii="宋体" w:hAnsi="宋体" w:cs="宋体"/>
          <w:b/>
          <w:bCs/>
          <w:sz w:val="24"/>
          <w:szCs w:val="24"/>
        </w:rPr>
        <w:t>十</w:t>
      </w:r>
      <w:bookmarkStart w:id="84" w:name="OLE_LINK204"/>
      <w:bookmarkStart w:id="85" w:name="OLE_LINK205"/>
      <w:r>
        <w:rPr>
          <w:rFonts w:hint="eastAsia" w:ascii="宋体" w:hAnsi="宋体" w:cs="宋体"/>
          <w:b/>
          <w:bCs/>
          <w:sz w:val="24"/>
          <w:szCs w:val="24"/>
        </w:rPr>
        <w:t>一、</w:t>
      </w:r>
      <w:bookmarkEnd w:id="84"/>
      <w:bookmarkEnd w:id="85"/>
      <w:r>
        <w:rPr>
          <w:rFonts w:hint="eastAsia" w:ascii="宋体" w:hAnsi="宋体" w:cs="宋体"/>
          <w:b/>
          <w:bCs/>
          <w:sz w:val="24"/>
          <w:szCs w:val="24"/>
        </w:rPr>
        <w:t>违约责任</w:t>
      </w:r>
    </w:p>
    <w:p w14:paraId="62477BB8">
      <w:pPr>
        <w:tabs>
          <w:tab w:val="left" w:pos="720"/>
        </w:tabs>
        <w:spacing w:line="440" w:lineRule="exact"/>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31C149E8">
      <w:pPr>
        <w:tabs>
          <w:tab w:val="left" w:pos="720"/>
        </w:tabs>
        <w:spacing w:line="440" w:lineRule="exact"/>
        <w:ind w:firstLine="480" w:firstLineChars="200"/>
        <w:rPr>
          <w:rFonts w:ascii="宋体"/>
          <w:sz w:val="24"/>
          <w:szCs w:val="24"/>
        </w:rPr>
      </w:pPr>
      <w:r>
        <w:rPr>
          <w:rFonts w:hint="eastAsia" w:ascii="宋体" w:hAnsi="宋体" w:cs="宋体"/>
          <w:sz w:val="24"/>
          <w:szCs w:val="24"/>
        </w:rPr>
        <w:t>（二）发生下列情形的，甲乙双方承担各自责任：</w:t>
      </w:r>
    </w:p>
    <w:p w14:paraId="76A563BB">
      <w:pPr>
        <w:tabs>
          <w:tab w:val="left" w:pos="720"/>
        </w:tabs>
        <w:spacing w:line="44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7F28D0D3">
      <w:pPr>
        <w:tabs>
          <w:tab w:val="left" w:pos="720"/>
        </w:tabs>
        <w:spacing w:line="440" w:lineRule="exact"/>
        <w:ind w:firstLine="480" w:firstLineChars="200"/>
        <w:rPr>
          <w:rFonts w:ascii="宋体"/>
          <w:sz w:val="24"/>
          <w:szCs w:val="24"/>
        </w:rPr>
      </w:pPr>
      <w:r>
        <w:rPr>
          <w:rFonts w:ascii="宋体" w:hAnsi="宋体" w:cs="宋体"/>
          <w:sz w:val="24"/>
          <w:szCs w:val="24"/>
        </w:rPr>
        <w:t>2.</w:t>
      </w:r>
      <w:bookmarkStart w:id="86" w:name="OLE_LINK245"/>
      <w:bookmarkStart w:id="87" w:name="OLE_LINK246"/>
      <w:r>
        <w:rPr>
          <w:rFonts w:hint="eastAsia" w:ascii="宋体" w:hAnsi="宋体" w:cs="宋体"/>
          <w:sz w:val="24"/>
          <w:szCs w:val="24"/>
        </w:rPr>
        <w:t>甲方</w:t>
      </w:r>
      <w:bookmarkEnd w:id="86"/>
      <w:bookmarkEnd w:id="87"/>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2683AEF1">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49E4F3E4">
      <w:pPr>
        <w:tabs>
          <w:tab w:val="left" w:pos="720"/>
        </w:tabs>
        <w:spacing w:line="440" w:lineRule="exact"/>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88" w:name="OLE_LINK250"/>
      <w:bookmarkStart w:id="89" w:name="OLE_LINK249"/>
      <w:r>
        <w:rPr>
          <w:rFonts w:hint="eastAsia"/>
          <w:sz w:val="24"/>
          <w:szCs w:val="24"/>
        </w:rPr>
        <w:t>。</w:t>
      </w:r>
      <w:bookmarkEnd w:id="88"/>
      <w:bookmarkEnd w:id="89"/>
    </w:p>
    <w:p w14:paraId="059DF70C">
      <w:pPr>
        <w:tabs>
          <w:tab w:val="left" w:pos="720"/>
        </w:tabs>
        <w:spacing w:line="440" w:lineRule="exact"/>
        <w:ind w:firstLine="480" w:firstLineChars="200"/>
        <w:rPr>
          <w:rFonts w:ascii="宋体"/>
          <w:b/>
          <w:bCs/>
          <w:sz w:val="24"/>
          <w:szCs w:val="24"/>
        </w:rPr>
      </w:pPr>
      <w:r>
        <w:rPr>
          <w:rFonts w:hint="eastAsia" w:ascii="宋体" w:hAnsi="宋体" w:cs="宋体"/>
          <w:sz w:val="24"/>
          <w:szCs w:val="24"/>
        </w:rPr>
        <w:t>5</w:t>
      </w:r>
      <w:bookmarkStart w:id="90" w:name="OLE_LINK271"/>
      <w:bookmarkStart w:id="91" w:name="OLE_LINK270"/>
      <w:r>
        <w:rPr>
          <w:rFonts w:hint="eastAsia" w:ascii="宋体" w:hAnsi="宋体" w:cs="宋体"/>
          <w:sz w:val="24"/>
          <w:szCs w:val="24"/>
        </w:rPr>
        <w:t>.</w:t>
      </w:r>
      <w:bookmarkStart w:id="92" w:name="OLE_LINK262"/>
      <w:bookmarkStart w:id="93" w:name="OLE_LINK261"/>
      <w:r>
        <w:rPr>
          <w:rFonts w:ascii="宋体"/>
          <w:sz w:val="24"/>
          <w:szCs w:val="24"/>
        </w:rPr>
        <w:t xml:space="preserve"> </w:t>
      </w:r>
      <w:bookmarkEnd w:id="90"/>
      <w:bookmarkEnd w:id="91"/>
      <w:bookmarkStart w:id="94" w:name="OLE_LINK267"/>
      <w:bookmarkStart w:id="95" w:name="OLE_LINK268"/>
      <w:bookmarkStart w:id="96" w:name="OLE_LINK266"/>
      <w:bookmarkStart w:id="97" w:name="OLE_LINK269"/>
      <w:bookmarkStart w:id="98" w:name="OLE_LINK259"/>
      <w:bookmarkStart w:id="99" w:name="OLE_LINK258"/>
      <w:bookmarkStart w:id="100" w:name="OLE_LINK260"/>
      <w:r>
        <w:rPr>
          <w:rFonts w:hint="eastAsia"/>
          <w:sz w:val="24"/>
          <w:szCs w:val="24"/>
        </w:rPr>
        <w:t>任何</w:t>
      </w:r>
      <w:bookmarkStart w:id="101" w:name="OLE_LINK257"/>
      <w:bookmarkStart w:id="102" w:name="OLE_LINK256"/>
      <w:r>
        <w:rPr>
          <w:rFonts w:hint="eastAsia"/>
          <w:sz w:val="24"/>
          <w:szCs w:val="24"/>
        </w:rPr>
        <w:t>一方</w:t>
      </w:r>
      <w:bookmarkEnd w:id="101"/>
      <w:bookmarkEnd w:id="102"/>
      <w:r>
        <w:rPr>
          <w:rFonts w:hint="eastAsia"/>
          <w:sz w:val="24"/>
          <w:szCs w:val="24"/>
        </w:rPr>
        <w:t>在履行期限届至前明确表示或以自己的行为表明将不履行合同义务，对方</w:t>
      </w:r>
      <w:bookmarkStart w:id="103" w:name="OLE_LINK265"/>
      <w:bookmarkStart w:id="104" w:name="OLE_LINK264"/>
      <w:r>
        <w:rPr>
          <w:rFonts w:hint="eastAsia"/>
          <w:sz w:val="24"/>
          <w:szCs w:val="24"/>
        </w:rPr>
        <w:t>可以</w:t>
      </w:r>
      <w:bookmarkEnd w:id="103"/>
      <w:bookmarkEnd w:id="104"/>
      <w:r>
        <w:rPr>
          <w:rFonts w:hint="eastAsia"/>
          <w:sz w:val="24"/>
          <w:szCs w:val="24"/>
        </w:rPr>
        <w:t>要求以本合同项下的评估服务费为限承担违约责任。</w:t>
      </w:r>
      <w:bookmarkEnd w:id="92"/>
      <w:bookmarkEnd w:id="93"/>
      <w:bookmarkEnd w:id="94"/>
      <w:bookmarkEnd w:id="95"/>
      <w:bookmarkEnd w:id="96"/>
      <w:bookmarkEnd w:id="97"/>
      <w:bookmarkEnd w:id="98"/>
      <w:bookmarkEnd w:id="99"/>
      <w:bookmarkEnd w:id="100"/>
    </w:p>
    <w:p w14:paraId="1835153A">
      <w:pPr>
        <w:tabs>
          <w:tab w:val="left" w:pos="720"/>
        </w:tabs>
        <w:spacing w:line="440" w:lineRule="exact"/>
        <w:ind w:firstLine="482" w:firstLineChars="200"/>
        <w:rPr>
          <w:rFonts w:ascii="宋体"/>
          <w:b/>
          <w:bCs/>
          <w:sz w:val="24"/>
          <w:szCs w:val="24"/>
        </w:rPr>
      </w:pPr>
      <w:r>
        <w:rPr>
          <w:rFonts w:hint="eastAsia" w:ascii="宋体" w:hAnsi="宋体" w:cs="宋体"/>
          <w:b/>
          <w:bCs/>
          <w:sz w:val="24"/>
          <w:szCs w:val="24"/>
        </w:rPr>
        <w:t>十二、保密条款</w:t>
      </w:r>
    </w:p>
    <w:p w14:paraId="24864DEC">
      <w:pPr>
        <w:pStyle w:val="3"/>
        <w:snapToGrid w:val="0"/>
        <w:spacing w:line="440" w:lineRule="exact"/>
        <w:ind w:firstLine="480" w:firstLineChars="200"/>
        <w:jc w:val="both"/>
        <w:rPr>
          <w:rFonts w:ascii="宋体"/>
          <w:b/>
          <w:bCs/>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218506EB">
      <w:pPr>
        <w:tabs>
          <w:tab w:val="left" w:pos="720"/>
        </w:tabs>
        <w:spacing w:line="440" w:lineRule="exact"/>
        <w:ind w:firstLine="482" w:firstLineChars="200"/>
        <w:rPr>
          <w:rFonts w:ascii="宋体"/>
          <w:b/>
          <w:bCs/>
          <w:sz w:val="24"/>
          <w:szCs w:val="24"/>
        </w:rPr>
      </w:pPr>
      <w:r>
        <w:rPr>
          <w:rFonts w:hint="eastAsia" w:ascii="宋体"/>
          <w:b/>
          <w:bCs/>
          <w:sz w:val="24"/>
          <w:szCs w:val="24"/>
        </w:rPr>
        <w:t>十三、不可抗力</w:t>
      </w:r>
    </w:p>
    <w:p w14:paraId="6D40D64C">
      <w:pPr>
        <w:tabs>
          <w:tab w:val="left" w:pos="720"/>
        </w:tabs>
        <w:spacing w:line="44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73F140B6">
      <w:pPr>
        <w:tabs>
          <w:tab w:val="left" w:pos="720"/>
        </w:tabs>
        <w:spacing w:line="44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6D1528A6">
      <w:pPr>
        <w:tabs>
          <w:tab w:val="left" w:pos="720"/>
        </w:tabs>
        <w:spacing w:line="440" w:lineRule="exact"/>
        <w:ind w:firstLine="480" w:firstLineChars="200"/>
        <w:rPr>
          <w:rFonts w:ascii="宋体"/>
          <w:b/>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51BC4BBC">
      <w:pPr>
        <w:tabs>
          <w:tab w:val="left" w:pos="720"/>
        </w:tabs>
        <w:spacing w:line="440" w:lineRule="exact"/>
        <w:ind w:firstLine="482" w:firstLineChars="200"/>
        <w:rPr>
          <w:rFonts w:ascii="宋体"/>
          <w:b/>
          <w:bCs/>
          <w:sz w:val="24"/>
          <w:szCs w:val="24"/>
        </w:rPr>
      </w:pPr>
      <w:r>
        <w:rPr>
          <w:rFonts w:hint="eastAsia" w:ascii="宋体" w:hAnsi="宋体" w:cs="宋体"/>
          <w:b/>
          <w:bCs/>
          <w:sz w:val="24"/>
          <w:szCs w:val="24"/>
        </w:rPr>
        <w:t>十四、争议的解决</w:t>
      </w:r>
    </w:p>
    <w:p w14:paraId="68B2CE4E">
      <w:pPr>
        <w:pStyle w:val="3"/>
        <w:snapToGrid w:val="0"/>
        <w:spacing w:line="440" w:lineRule="exact"/>
        <w:ind w:firstLine="480" w:firstLineChars="200"/>
        <w:jc w:val="both"/>
        <w:rPr>
          <w:rFonts w:ascii="宋体"/>
          <w:b/>
          <w:bCs/>
          <w:sz w:val="24"/>
          <w:szCs w:val="24"/>
        </w:rPr>
      </w:pPr>
      <w:r>
        <w:rPr>
          <w:rFonts w:hint="eastAsia" w:ascii="宋体" w:hAnsi="宋体" w:eastAsia="宋体" w:cs="宋体"/>
          <w:sz w:val="24"/>
          <w:szCs w:val="24"/>
        </w:rPr>
        <w:t>凡因本合同或与本合同有关的一切争议，甲、乙双方应友好协商解决；协商不成的，任何一方均有权向人民法院提起诉讼。</w:t>
      </w:r>
    </w:p>
    <w:p w14:paraId="1841AE70">
      <w:pPr>
        <w:tabs>
          <w:tab w:val="left" w:pos="720"/>
          <w:tab w:val="left" w:pos="5595"/>
        </w:tabs>
        <w:spacing w:line="440" w:lineRule="exact"/>
        <w:ind w:firstLine="482" w:firstLineChars="200"/>
        <w:rPr>
          <w:rFonts w:ascii="宋体"/>
          <w:b/>
          <w:bCs/>
          <w:sz w:val="24"/>
          <w:szCs w:val="24"/>
        </w:rPr>
      </w:pPr>
      <w:r>
        <w:rPr>
          <w:rFonts w:hint="eastAsia" w:ascii="宋体"/>
          <w:b/>
          <w:bCs/>
          <w:sz w:val="24"/>
          <w:szCs w:val="24"/>
        </w:rPr>
        <w:t>十五、通知及工作联络</w:t>
      </w:r>
    </w:p>
    <w:p w14:paraId="19A52D09">
      <w:pPr>
        <w:tabs>
          <w:tab w:val="left" w:pos="720"/>
          <w:tab w:val="left" w:pos="5595"/>
        </w:tabs>
        <w:spacing w:line="44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606AB203">
      <w:pPr>
        <w:tabs>
          <w:tab w:val="left" w:pos="720"/>
          <w:tab w:val="left" w:pos="5595"/>
        </w:tabs>
        <w:spacing w:line="44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0BE0813F">
      <w:pPr>
        <w:tabs>
          <w:tab w:val="left" w:pos="720"/>
          <w:tab w:val="left" w:pos="5595"/>
        </w:tabs>
        <w:spacing w:line="440" w:lineRule="exact"/>
        <w:ind w:firstLine="480" w:firstLineChars="200"/>
        <w:rPr>
          <w:rFonts w:ascii="宋体"/>
          <w:b/>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w:t>
      </w:r>
    </w:p>
    <w:p w14:paraId="63DBEB4C">
      <w:pPr>
        <w:tabs>
          <w:tab w:val="left" w:pos="720"/>
          <w:tab w:val="left" w:pos="5595"/>
        </w:tabs>
        <w:spacing w:line="44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537A1AC5">
      <w:pPr>
        <w:tabs>
          <w:tab w:val="left" w:pos="720"/>
        </w:tabs>
        <w:spacing w:line="44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2060C7C1">
      <w:pPr>
        <w:tabs>
          <w:tab w:val="left" w:pos="720"/>
        </w:tabs>
        <w:spacing w:line="440" w:lineRule="exact"/>
        <w:ind w:firstLine="480" w:firstLineChars="200"/>
        <w:rPr>
          <w:rFonts w:ascii="宋体" w:hAnsi="宋体" w:cs="宋体"/>
          <w:b/>
          <w:bCs/>
          <w:sz w:val="24"/>
          <w:szCs w:val="24"/>
        </w:rPr>
      </w:pPr>
      <w:r>
        <w:rPr>
          <w:rFonts w:hint="eastAsia" w:ascii="宋体" w:hAnsi="宋体" w:cs="宋体"/>
          <w:sz w:val="24"/>
          <w:szCs w:val="24"/>
        </w:rPr>
        <w:t>本合同一式</w:t>
      </w:r>
      <w:r>
        <w:rPr>
          <w:rFonts w:hint="eastAsia" w:ascii="宋体" w:hAnsi="宋体" w:cs="宋体"/>
          <w:sz w:val="24"/>
          <w:szCs w:val="24"/>
          <w:u w:val="single"/>
          <w:lang w:val="en-US" w:eastAsia="zh-CN"/>
        </w:rPr>
        <w:t>贰</w:t>
      </w:r>
      <w:r>
        <w:rPr>
          <w:rFonts w:hint="eastAsia" w:ascii="宋体" w:hAnsi="宋体" w:cs="宋体"/>
          <w:sz w:val="24"/>
          <w:szCs w:val="24"/>
        </w:rPr>
        <w:t>份，甲方持</w:t>
      </w:r>
      <w:r>
        <w:rPr>
          <w:rFonts w:hint="eastAsia" w:ascii="宋体" w:hAnsi="宋体" w:cs="宋体"/>
          <w:sz w:val="24"/>
          <w:szCs w:val="24"/>
          <w:u w:val="single"/>
          <w:lang w:val="en-US" w:eastAsia="zh-CN"/>
        </w:rPr>
        <w:t>壹</w:t>
      </w:r>
      <w:r>
        <w:rPr>
          <w:rFonts w:hint="eastAsia" w:ascii="宋体" w:hAnsi="宋体" w:cs="宋体"/>
          <w:sz w:val="24"/>
          <w:szCs w:val="24"/>
        </w:rPr>
        <w:t>份，乙方持</w:t>
      </w:r>
      <w:r>
        <w:rPr>
          <w:rFonts w:hint="eastAsia" w:ascii="宋体" w:hAnsi="宋体" w:cs="宋体"/>
          <w:sz w:val="24"/>
          <w:szCs w:val="24"/>
          <w:u w:val="single"/>
          <w:lang w:val="en-US" w:eastAsia="zh-CN"/>
        </w:rPr>
        <w:t>壹</w:t>
      </w:r>
      <w:r>
        <w:rPr>
          <w:rFonts w:hint="eastAsia" w:ascii="宋体" w:hAnsi="宋体" w:cs="宋体"/>
          <w:sz w:val="24"/>
          <w:szCs w:val="24"/>
        </w:rPr>
        <w:t>份，具有同等法律效力。</w:t>
      </w:r>
    </w:p>
    <w:p w14:paraId="1037AAA1">
      <w:pPr>
        <w:tabs>
          <w:tab w:val="left" w:pos="720"/>
        </w:tabs>
        <w:spacing w:line="44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44B27B38">
      <w:pPr>
        <w:tabs>
          <w:tab w:val="left" w:pos="720"/>
        </w:tabs>
        <w:spacing w:line="440" w:lineRule="exact"/>
        <w:ind w:firstLine="480" w:firstLineChars="200"/>
        <w:rPr>
          <w:rFonts w:ascii="宋体" w:hAnsi="宋体" w:cs="宋体"/>
          <w:sz w:val="24"/>
          <w:szCs w:val="24"/>
        </w:rPr>
      </w:pPr>
      <w:r>
        <w:rPr>
          <w:rFonts w:ascii="宋体" w:hAnsi="宋体" w:cs="宋体"/>
          <w:sz w:val="24"/>
          <w:szCs w:val="24"/>
        </w:rPr>
        <w:t>1.</w:t>
      </w:r>
      <w:bookmarkStart w:id="105" w:name="OLE_LINK277"/>
      <w:bookmarkStart w:id="106" w:name="OLE_LINK278"/>
      <w:r>
        <w:rPr>
          <w:rFonts w:hint="eastAsia" w:ascii="宋体" w:hAnsi="宋体" w:cs="宋体"/>
          <w:sz w:val="24"/>
          <w:szCs w:val="24"/>
        </w:rPr>
        <w:t xml:space="preserve"> </w:t>
      </w:r>
      <w:bookmarkEnd w:id="105"/>
      <w:bookmarkEnd w:id="106"/>
      <w:r>
        <w:rPr>
          <w:rFonts w:hint="eastAsia" w:ascii="宋体" w:hAnsi="宋体" w:cs="宋体"/>
          <w:sz w:val="24"/>
          <w:szCs w:val="24"/>
        </w:rPr>
        <w:t>乙方出具的估价报告书一般为中文文本壹式</w:t>
      </w:r>
      <w:bookmarkStart w:id="107" w:name="OLE_LINK360"/>
      <w:bookmarkStart w:id="108" w:name="OLE_LINK361"/>
      <w:r>
        <w:rPr>
          <w:rFonts w:hint="eastAsia" w:ascii="宋体" w:hAnsi="宋体" w:cs="宋体"/>
          <w:sz w:val="24"/>
          <w:szCs w:val="24"/>
          <w:u w:val="single"/>
        </w:rPr>
        <w:t xml:space="preserve">  2  </w:t>
      </w:r>
      <w:bookmarkEnd w:id="107"/>
      <w:bookmarkEnd w:id="108"/>
      <w:r>
        <w:rPr>
          <w:rFonts w:hint="eastAsia" w:ascii="宋体" w:hAnsi="宋体" w:cs="宋体"/>
          <w:sz w:val="24"/>
          <w:szCs w:val="24"/>
        </w:rPr>
        <w:t>份，如果需要增加份数的，每增加壹份加收</w:t>
      </w:r>
      <w:bookmarkStart w:id="109" w:name="OLE_LINK358"/>
      <w:bookmarkStart w:id="110" w:name="OLE_LINK359"/>
      <w:r>
        <w:rPr>
          <w:rFonts w:hint="eastAsia" w:ascii="宋体" w:hAnsi="宋体" w:cs="宋体"/>
          <w:sz w:val="24"/>
          <w:szCs w:val="24"/>
          <w:u w:val="single"/>
        </w:rPr>
        <w:t xml:space="preserve">   200  </w:t>
      </w:r>
      <w:bookmarkEnd w:id="109"/>
      <w:bookmarkEnd w:id="110"/>
      <w:r>
        <w:rPr>
          <w:rFonts w:hint="eastAsia" w:ascii="宋体" w:hAnsi="宋体" w:cs="宋体"/>
          <w:sz w:val="24"/>
          <w:szCs w:val="24"/>
        </w:rPr>
        <w:t>元工本费。如需翻译成其他语言形式，翻译费由甲方承担并增加报告工本费。</w:t>
      </w:r>
    </w:p>
    <w:p w14:paraId="6D32B635">
      <w:pPr>
        <w:tabs>
          <w:tab w:val="left" w:pos="720"/>
        </w:tabs>
        <w:spacing w:line="440" w:lineRule="exact"/>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6AC0AEC1">
      <w:pPr>
        <w:spacing w:line="440" w:lineRule="exact"/>
        <w:ind w:right="105" w:firstLine="496"/>
        <w:rPr>
          <w:sz w:val="24"/>
          <w:szCs w:val="24"/>
        </w:rPr>
      </w:pPr>
    </w:p>
    <w:p w14:paraId="57271DBF">
      <w:pPr>
        <w:spacing w:line="440" w:lineRule="exact"/>
        <w:ind w:right="105" w:firstLine="496"/>
        <w:rPr>
          <w:sz w:val="24"/>
          <w:szCs w:val="24"/>
        </w:rPr>
      </w:pPr>
    </w:p>
    <w:p w14:paraId="10827226">
      <w:pPr>
        <w:spacing w:line="440" w:lineRule="exact"/>
        <w:ind w:right="105" w:firstLine="496"/>
        <w:rPr>
          <w:sz w:val="24"/>
          <w:szCs w:val="24"/>
        </w:rPr>
      </w:pPr>
    </w:p>
    <w:p w14:paraId="3D4836BA">
      <w:pPr>
        <w:spacing w:line="440" w:lineRule="exact"/>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33B33412">
      <w:pPr>
        <w:spacing w:line="440" w:lineRule="exact"/>
        <w:ind w:right="108"/>
        <w:rPr>
          <w:sz w:val="24"/>
          <w:szCs w:val="24"/>
        </w:rPr>
      </w:pPr>
      <w:bookmarkStart w:id="111" w:name="OLE_LINK364"/>
      <w:bookmarkStart w:id="112" w:name="OLE_LINK365"/>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1"/>
      <w:bookmarkEnd w:id="112"/>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17A3B316">
      <w:pPr>
        <w:spacing w:line="440" w:lineRule="exact"/>
        <w:ind w:right="108" w:firstLine="493"/>
        <w:rPr>
          <w:sz w:val="24"/>
          <w:szCs w:val="24"/>
        </w:rPr>
      </w:pPr>
      <w:r>
        <w:rPr>
          <w:sz w:val="24"/>
          <w:szCs w:val="24"/>
        </w:rPr>
        <w:t xml:space="preserve"> </w:t>
      </w:r>
      <w:bookmarkStart w:id="113" w:name="OLE_LINK369"/>
      <w:bookmarkStart w:id="114"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3"/>
      <w:bookmarkEnd w:id="114"/>
      <w:r>
        <w:rPr>
          <w:sz w:val="24"/>
          <w:szCs w:val="24"/>
        </w:rPr>
        <w:t xml:space="preserve">   </w:t>
      </w:r>
      <w:r>
        <w:rPr>
          <w:rFonts w:hint="eastAsia"/>
          <w:sz w:val="24"/>
          <w:szCs w:val="24"/>
        </w:rPr>
        <w:t xml:space="preserve">                         年   月   日                             </w:t>
      </w:r>
    </w:p>
    <w:p w14:paraId="56D64AAC">
      <w:pPr>
        <w:spacing w:line="440" w:lineRule="exact"/>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DCD7">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14:paraId="45280B8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E3BE6"/>
    <w:rsid w:val="001E3C50"/>
    <w:rsid w:val="001F06B8"/>
    <w:rsid w:val="002114F5"/>
    <w:rsid w:val="00266F40"/>
    <w:rsid w:val="00284564"/>
    <w:rsid w:val="002C0C78"/>
    <w:rsid w:val="002C32D3"/>
    <w:rsid w:val="002E52E4"/>
    <w:rsid w:val="00325359"/>
    <w:rsid w:val="003404E0"/>
    <w:rsid w:val="00370B69"/>
    <w:rsid w:val="0039287F"/>
    <w:rsid w:val="003C4C14"/>
    <w:rsid w:val="003F2A53"/>
    <w:rsid w:val="00427355"/>
    <w:rsid w:val="00447328"/>
    <w:rsid w:val="00463085"/>
    <w:rsid w:val="00463A0A"/>
    <w:rsid w:val="004839FA"/>
    <w:rsid w:val="004E5FFC"/>
    <w:rsid w:val="0051222C"/>
    <w:rsid w:val="00517B91"/>
    <w:rsid w:val="00521A43"/>
    <w:rsid w:val="00534F27"/>
    <w:rsid w:val="00541A27"/>
    <w:rsid w:val="00543A6A"/>
    <w:rsid w:val="005500BE"/>
    <w:rsid w:val="0057646B"/>
    <w:rsid w:val="00594DD6"/>
    <w:rsid w:val="005A0132"/>
    <w:rsid w:val="005B6011"/>
    <w:rsid w:val="005E1316"/>
    <w:rsid w:val="005E2C87"/>
    <w:rsid w:val="00615010"/>
    <w:rsid w:val="006920C8"/>
    <w:rsid w:val="006926F5"/>
    <w:rsid w:val="006C4ACE"/>
    <w:rsid w:val="006E03AC"/>
    <w:rsid w:val="00781AB2"/>
    <w:rsid w:val="007A2139"/>
    <w:rsid w:val="007B58F1"/>
    <w:rsid w:val="007D0891"/>
    <w:rsid w:val="007D2EC2"/>
    <w:rsid w:val="0080439A"/>
    <w:rsid w:val="00834F20"/>
    <w:rsid w:val="008B00A9"/>
    <w:rsid w:val="008C74D0"/>
    <w:rsid w:val="008D4FDE"/>
    <w:rsid w:val="008E11D1"/>
    <w:rsid w:val="009117F5"/>
    <w:rsid w:val="009A161C"/>
    <w:rsid w:val="00A102E5"/>
    <w:rsid w:val="00A22AF2"/>
    <w:rsid w:val="00A500BC"/>
    <w:rsid w:val="00A70DF1"/>
    <w:rsid w:val="00A7312D"/>
    <w:rsid w:val="00A96F5D"/>
    <w:rsid w:val="00AE4118"/>
    <w:rsid w:val="00B21DA3"/>
    <w:rsid w:val="00B21F76"/>
    <w:rsid w:val="00B23D3D"/>
    <w:rsid w:val="00B60F06"/>
    <w:rsid w:val="00B656EF"/>
    <w:rsid w:val="00B7192D"/>
    <w:rsid w:val="00B72B8E"/>
    <w:rsid w:val="00C10DFE"/>
    <w:rsid w:val="00C13A31"/>
    <w:rsid w:val="00C21946"/>
    <w:rsid w:val="00C2256A"/>
    <w:rsid w:val="00C30D76"/>
    <w:rsid w:val="00C84E2D"/>
    <w:rsid w:val="00CA0725"/>
    <w:rsid w:val="00CB09B2"/>
    <w:rsid w:val="00D818CD"/>
    <w:rsid w:val="00D87184"/>
    <w:rsid w:val="00DA1C68"/>
    <w:rsid w:val="00E3211C"/>
    <w:rsid w:val="00E94C97"/>
    <w:rsid w:val="00EB48DF"/>
    <w:rsid w:val="00EC0CFD"/>
    <w:rsid w:val="00EF6792"/>
    <w:rsid w:val="00F3596D"/>
    <w:rsid w:val="00F6249E"/>
    <w:rsid w:val="00FC4782"/>
    <w:rsid w:val="00FD0271"/>
    <w:rsid w:val="00FE49CB"/>
    <w:rsid w:val="00FF584C"/>
    <w:rsid w:val="0A1336B8"/>
    <w:rsid w:val="1E611AB9"/>
    <w:rsid w:val="37AD546D"/>
    <w:rsid w:val="47B30619"/>
    <w:rsid w:val="491676A7"/>
    <w:rsid w:val="4C575977"/>
    <w:rsid w:val="62924560"/>
    <w:rsid w:val="6401562A"/>
    <w:rsid w:val="6E2B155E"/>
    <w:rsid w:val="74341E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字符"/>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字符"/>
    <w:link w:val="5"/>
    <w:qFormat/>
    <w:locked/>
    <w:uiPriority w:val="99"/>
    <w:rPr>
      <w:rFonts w:ascii="Times New Roman" w:hAnsi="Times New Roman" w:eastAsia="仿宋_GB2312" w:cs="Times New Roman"/>
      <w:sz w:val="20"/>
      <w:szCs w:val="20"/>
    </w:rPr>
  </w:style>
  <w:style w:type="character" w:customStyle="1" w:styleId="21">
    <w:name w:val="正文文本 字符"/>
    <w:link w:val="4"/>
    <w:qFormat/>
    <w:locked/>
    <w:uiPriority w:val="99"/>
    <w:rPr>
      <w:rFonts w:ascii="Times New Roman" w:hAnsi="Times New Roman" w:eastAsia="仿宋_GB2312" w:cs="Times New Roman"/>
      <w:sz w:val="20"/>
      <w:szCs w:val="20"/>
    </w:rPr>
  </w:style>
  <w:style w:type="character" w:customStyle="1" w:styleId="22">
    <w:name w:val="正文文本 2 字符"/>
    <w:link w:val="12"/>
    <w:qFormat/>
    <w:locked/>
    <w:uiPriority w:val="99"/>
    <w:rPr>
      <w:rFonts w:ascii="宋体" w:hAnsi="宋体" w:eastAsia="宋体" w:cs="宋体"/>
      <w:b/>
      <w:bCs/>
      <w:sz w:val="20"/>
      <w:szCs w:val="20"/>
    </w:rPr>
  </w:style>
  <w:style w:type="character" w:customStyle="1" w:styleId="23">
    <w:name w:val="批注文字 字符"/>
    <w:link w:val="3"/>
    <w:semiHidden/>
    <w:qFormat/>
    <w:locked/>
    <w:uiPriority w:val="99"/>
    <w:rPr>
      <w:rFonts w:ascii="Times New Roman" w:hAnsi="Times New Roman" w:eastAsia="仿宋_GB2312" w:cs="Times New Roman"/>
      <w:sz w:val="30"/>
      <w:szCs w:val="30"/>
    </w:rPr>
  </w:style>
  <w:style w:type="character" w:customStyle="1" w:styleId="24">
    <w:name w:val="页眉 字符"/>
    <w:link w:val="9"/>
    <w:semiHidden/>
    <w:qFormat/>
    <w:locked/>
    <w:uiPriority w:val="99"/>
    <w:rPr>
      <w:rFonts w:ascii="Times New Roman" w:hAnsi="Times New Roman" w:eastAsia="宋体" w:cs="Times New Roman"/>
      <w:sz w:val="18"/>
      <w:szCs w:val="18"/>
    </w:rPr>
  </w:style>
  <w:style w:type="character" w:customStyle="1" w:styleId="25">
    <w:name w:val="页脚 字符"/>
    <w:link w:val="8"/>
    <w:qFormat/>
    <w:locked/>
    <w:uiPriority w:val="99"/>
    <w:rPr>
      <w:rFonts w:ascii="Times New Roman" w:hAnsi="Times New Roman" w:eastAsia="宋体" w:cs="Times New Roman"/>
      <w:sz w:val="18"/>
      <w:szCs w:val="18"/>
    </w:rPr>
  </w:style>
  <w:style w:type="character" w:customStyle="1" w:styleId="26">
    <w:name w:val="批注主题 字符"/>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字符"/>
    <w:link w:val="7"/>
    <w:semiHidden/>
    <w:qFormat/>
    <w:uiPriority w:val="99"/>
    <w:rPr>
      <w:rFonts w:ascii="Times New Roman" w:hAnsi="Times New Roman"/>
      <w:kern w:val="2"/>
      <w:sz w:val="18"/>
      <w:szCs w:val="18"/>
    </w:rPr>
  </w:style>
  <w:style w:type="paragraph" w:customStyle="1" w:styleId="28">
    <w:name w:val="修订1"/>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25A5-95C9-4A82-8224-0930F46517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4180</Words>
  <Characters>4381</Characters>
  <Lines>32</Lines>
  <Paragraphs>9</Paragraphs>
  <TotalTime>8</TotalTime>
  <ScaleCrop>false</ScaleCrop>
  <LinksUpToDate>false</LinksUpToDate>
  <CharactersWithSpaces>4610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解国明</cp:lastModifiedBy>
  <cp:lastPrinted>2016-12-07T02:30:00Z</cp:lastPrinted>
  <dcterms:modified xsi:type="dcterms:W3CDTF">2025-12-29T07:22:45Z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eyJoZGlkIjoiYzZlZTJmZjVmOWM2NzhhYmQ1MWFiOGNlMTI0NDU5NDkiLCJ1c2VySWQiOiIzNDExODcwNTIifQ==</vt:lpwstr>
  </property>
  <property fmtid="{D5CDD505-2E9C-101B-9397-08002B2CF9AE}" pid="3" name="KSOProductBuildVer">
    <vt:lpwstr>2052-12.1.0.24034</vt:lpwstr>
  </property>
  <property fmtid="{D5CDD505-2E9C-101B-9397-08002B2CF9AE}" pid="4" name="ICV">
    <vt:lpwstr>071237971180441AA6A094CBF39F7F58_13</vt:lpwstr>
  </property>
</Properties>
</file>